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742" w:rsidRPr="00D01742" w:rsidRDefault="00D01742">
      <w:pPr>
        <w:rPr>
          <w:rFonts w:eastAsiaTheme="minorEastAsia" w:hint="eastAsia"/>
          <w:sz w:val="24"/>
          <w:szCs w:val="24"/>
          <w:lang w:eastAsia="zh-CN"/>
        </w:rPr>
      </w:pPr>
      <w:proofErr w:type="gramStart"/>
      <w:r w:rsidRPr="00D01742">
        <w:rPr>
          <w:rFonts w:eastAsiaTheme="minorEastAsia"/>
          <w:sz w:val="24"/>
          <w:szCs w:val="24"/>
          <w:lang w:eastAsia="zh-CN"/>
        </w:rPr>
        <w:t>Appendix B</w:t>
      </w:r>
      <w:r w:rsidRPr="00D01742">
        <w:rPr>
          <w:rFonts w:eastAsiaTheme="minorEastAsia" w:hint="eastAsia"/>
          <w:sz w:val="24"/>
          <w:szCs w:val="24"/>
          <w:lang w:eastAsia="zh-CN"/>
        </w:rPr>
        <w:t>1</w:t>
      </w:r>
      <w:r w:rsidRPr="00D01742">
        <w:rPr>
          <w:rFonts w:eastAsiaTheme="minorEastAsia"/>
          <w:sz w:val="24"/>
          <w:szCs w:val="24"/>
          <w:lang w:eastAsia="zh-CN"/>
        </w:rPr>
        <w:t>.</w:t>
      </w:r>
      <w:proofErr w:type="gramEnd"/>
      <w:r w:rsidRPr="00D01742">
        <w:rPr>
          <w:rFonts w:eastAsiaTheme="minorEastAsia"/>
          <w:sz w:val="24"/>
          <w:szCs w:val="24"/>
          <w:lang w:eastAsia="zh-CN"/>
        </w:rPr>
        <w:t xml:space="preserve"> </w:t>
      </w:r>
      <w:bookmarkStart w:id="0" w:name="_GoBack"/>
      <w:bookmarkEnd w:id="0"/>
      <w:proofErr w:type="gramStart"/>
      <w:r w:rsidRPr="00D01742">
        <w:rPr>
          <w:rFonts w:eastAsiaTheme="minorEastAsia" w:hint="eastAsia"/>
          <w:sz w:val="24"/>
          <w:szCs w:val="24"/>
          <w:lang w:eastAsia="zh-CN"/>
        </w:rPr>
        <w:t xml:space="preserve">The published studies by a </w:t>
      </w:r>
      <w:r w:rsidRPr="00D01742">
        <w:rPr>
          <w:rFonts w:eastAsiaTheme="minorEastAsia"/>
          <w:sz w:val="24"/>
          <w:szCs w:val="24"/>
          <w:lang w:eastAsia="zh-CN"/>
        </w:rPr>
        <w:t>duplicated</w:t>
      </w:r>
      <w:r w:rsidRPr="00D01742">
        <w:rPr>
          <w:rFonts w:eastAsiaTheme="minorEastAsia" w:hint="eastAsia"/>
          <w:sz w:val="24"/>
          <w:szCs w:val="24"/>
          <w:lang w:eastAsia="zh-CN"/>
        </w:rPr>
        <w:t xml:space="preserve"> data (</w:t>
      </w:r>
      <w:r w:rsidRPr="00D01742">
        <w:rPr>
          <w:rFonts w:eastAsiaTheme="minorEastAsia"/>
          <w:sz w:val="24"/>
          <w:szCs w:val="24"/>
          <w:lang w:eastAsia="zh-CN"/>
        </w:rPr>
        <w:t>NCT01283438</w:t>
      </w:r>
      <w:r w:rsidRPr="00D01742">
        <w:rPr>
          <w:rFonts w:eastAsiaTheme="minorEastAsia" w:hint="eastAsia"/>
          <w:sz w:val="24"/>
          <w:szCs w:val="24"/>
          <w:lang w:eastAsia="zh-CN"/>
        </w:rPr>
        <w:t>).</w:t>
      </w:r>
      <w:proofErr w:type="gramEnd"/>
    </w:p>
    <w:p w:rsidR="00D01742" w:rsidRDefault="00D01742" w:rsidP="00D01742">
      <w:pPr>
        <w:spacing w:line="360" w:lineRule="auto"/>
        <w:rPr>
          <w:rFonts w:eastAsiaTheme="minorEastAsia"/>
          <w:sz w:val="24"/>
          <w:szCs w:val="24"/>
          <w:lang w:eastAsia="zh-CN"/>
        </w:rPr>
      </w:pPr>
    </w:p>
    <w:p w:rsidR="00D01742" w:rsidRPr="00D01742" w:rsidRDefault="00D01742" w:rsidP="00D01742">
      <w:pPr>
        <w:pStyle w:val="EndNoteBibliography"/>
        <w:spacing w:line="360" w:lineRule="auto"/>
        <w:ind w:left="720" w:hanging="720"/>
        <w:rPr>
          <w:rFonts w:eastAsiaTheme="minorEastAsia"/>
          <w:noProof w:val="0"/>
          <w:sz w:val="24"/>
          <w:szCs w:val="24"/>
          <w:lang w:eastAsia="zh-CN"/>
        </w:rPr>
      </w:pPr>
      <w:r w:rsidRPr="00D01742">
        <w:rPr>
          <w:rFonts w:eastAsiaTheme="minorEastAsia"/>
          <w:noProof w:val="0"/>
          <w:sz w:val="24"/>
          <w:szCs w:val="24"/>
          <w:lang w:eastAsia="zh-CN"/>
        </w:rPr>
        <w:t>1.</w:t>
      </w:r>
      <w:r w:rsidRPr="00D01742">
        <w:rPr>
          <w:rFonts w:eastAsiaTheme="minorEastAsia"/>
          <w:noProof w:val="0"/>
          <w:sz w:val="24"/>
          <w:szCs w:val="24"/>
          <w:lang w:eastAsia="zh-CN"/>
        </w:rPr>
        <w:tab/>
        <w:t>Barth M, Fontana J, Thome C, Bouma GJ, Schmieder K. Occurrence of discal and non-discal changes after sequestrectomy alone versus sequestrectomy and implantation of an anulus closure device. J Clin Neurosci. 2016;34:288-293.</w:t>
      </w:r>
    </w:p>
    <w:p w:rsidR="00D01742" w:rsidRPr="00D01742" w:rsidRDefault="00D01742" w:rsidP="00D01742">
      <w:pPr>
        <w:pStyle w:val="EndNoteBibliography"/>
        <w:spacing w:line="360" w:lineRule="auto"/>
        <w:ind w:left="720" w:hanging="720"/>
        <w:rPr>
          <w:rFonts w:eastAsiaTheme="minorEastAsia"/>
          <w:noProof w:val="0"/>
          <w:sz w:val="24"/>
          <w:szCs w:val="24"/>
          <w:lang w:eastAsia="zh-CN"/>
        </w:rPr>
      </w:pPr>
      <w:r w:rsidRPr="00D01742">
        <w:rPr>
          <w:rFonts w:eastAsiaTheme="minorEastAsia"/>
          <w:noProof w:val="0"/>
          <w:sz w:val="24"/>
          <w:szCs w:val="24"/>
          <w:lang w:eastAsia="zh-CN"/>
        </w:rPr>
        <w:t>2.</w:t>
      </w:r>
      <w:r w:rsidRPr="00D01742">
        <w:rPr>
          <w:rFonts w:eastAsiaTheme="minorEastAsia"/>
          <w:noProof w:val="0"/>
          <w:sz w:val="24"/>
          <w:szCs w:val="24"/>
          <w:lang w:eastAsia="zh-CN"/>
        </w:rPr>
        <w:tab/>
        <w:t>Klassen PD, Bernstein DT, Kohler HP, et al. Bone-anchored annular closure following lumbar discectomy reduces risk of complications and reoperations within 90 days of discharge. J Pain Res. 2017;10:2047-2055.</w:t>
      </w:r>
    </w:p>
    <w:p w:rsidR="00D01742" w:rsidRPr="00D01742" w:rsidRDefault="00D01742" w:rsidP="00D01742">
      <w:pPr>
        <w:pStyle w:val="EndNoteBibliography"/>
        <w:spacing w:line="360" w:lineRule="auto"/>
        <w:ind w:left="720" w:hanging="720"/>
        <w:rPr>
          <w:rFonts w:eastAsiaTheme="minorEastAsia"/>
          <w:noProof w:val="0"/>
          <w:sz w:val="24"/>
          <w:szCs w:val="24"/>
          <w:lang w:eastAsia="zh-CN"/>
        </w:rPr>
      </w:pPr>
      <w:r w:rsidRPr="00D01742">
        <w:rPr>
          <w:rFonts w:eastAsiaTheme="minorEastAsia"/>
          <w:noProof w:val="0"/>
          <w:sz w:val="24"/>
          <w:szCs w:val="24"/>
          <w:lang w:eastAsia="zh-CN"/>
        </w:rPr>
        <w:t>3.</w:t>
      </w:r>
      <w:r w:rsidRPr="00D01742">
        <w:rPr>
          <w:rFonts w:eastAsiaTheme="minorEastAsia"/>
          <w:noProof w:val="0"/>
          <w:sz w:val="24"/>
          <w:szCs w:val="24"/>
          <w:lang w:eastAsia="zh-CN"/>
        </w:rPr>
        <w:tab/>
        <w:t>Barth M, Weiss C, Bouma GJ, et al. Endplate changes after lumbar discectomy with and without implantation of an annular closure device. Acta neurochirurgica. 2018;160(4):855-862.</w:t>
      </w:r>
    </w:p>
    <w:p w:rsidR="00D01742" w:rsidRPr="00D01742" w:rsidRDefault="00D01742" w:rsidP="00D01742">
      <w:pPr>
        <w:pStyle w:val="EndNoteBibliography"/>
        <w:spacing w:line="360" w:lineRule="auto"/>
        <w:ind w:left="720" w:hanging="720"/>
        <w:rPr>
          <w:rFonts w:eastAsiaTheme="minorEastAsia"/>
          <w:noProof w:val="0"/>
          <w:sz w:val="24"/>
          <w:szCs w:val="24"/>
          <w:lang w:eastAsia="zh-CN"/>
        </w:rPr>
      </w:pPr>
      <w:r w:rsidRPr="00D01742">
        <w:rPr>
          <w:rFonts w:eastAsiaTheme="minorEastAsia"/>
          <w:noProof w:val="0"/>
          <w:sz w:val="24"/>
          <w:szCs w:val="24"/>
          <w:lang w:eastAsia="zh-CN"/>
        </w:rPr>
        <w:t>4.</w:t>
      </w:r>
      <w:r w:rsidRPr="00D01742">
        <w:rPr>
          <w:rFonts w:eastAsiaTheme="minorEastAsia"/>
          <w:noProof w:val="0"/>
          <w:sz w:val="24"/>
          <w:szCs w:val="24"/>
          <w:lang w:eastAsia="zh-CN"/>
        </w:rPr>
        <w:tab/>
        <w:t>Klassen PD, Hsu WK, Martens F, et al. Post-lumbar discectomy reoperations that are associated with poor clinical and socioeconomic outcomes can be reduced through use of a novel annular closure device: results from a 2-year randomized controlled trial. ClinicoEconomics and outcomes research : CEOR. 2018;10:349-357.</w:t>
      </w:r>
    </w:p>
    <w:p w:rsidR="00D01742" w:rsidRPr="00D01742" w:rsidRDefault="00D01742" w:rsidP="00D01742">
      <w:pPr>
        <w:pStyle w:val="EndNoteBibliography"/>
        <w:spacing w:line="360" w:lineRule="auto"/>
        <w:ind w:left="720" w:hanging="720"/>
        <w:rPr>
          <w:rFonts w:eastAsiaTheme="minorEastAsia"/>
          <w:noProof w:val="0"/>
          <w:sz w:val="24"/>
          <w:szCs w:val="24"/>
          <w:lang w:eastAsia="zh-CN"/>
        </w:rPr>
      </w:pPr>
      <w:r w:rsidRPr="00D01742">
        <w:rPr>
          <w:rFonts w:eastAsiaTheme="minorEastAsia"/>
          <w:noProof w:val="0"/>
          <w:sz w:val="24"/>
          <w:szCs w:val="24"/>
          <w:lang w:eastAsia="zh-CN"/>
        </w:rPr>
        <w:t>5.</w:t>
      </w:r>
      <w:r w:rsidRPr="00D01742">
        <w:rPr>
          <w:rFonts w:eastAsiaTheme="minorEastAsia"/>
          <w:noProof w:val="0"/>
          <w:sz w:val="24"/>
          <w:szCs w:val="24"/>
          <w:lang w:eastAsia="zh-CN"/>
        </w:rPr>
        <w:tab/>
        <w:t>Kursumovic A, Rath SA. Effectiveness of an annular closure device in a "real-world" population: stratification of registry data using screening criteria from a randomized controlled trial. Medical devices (Auckland, NZ). 2018;11:193-200.</w:t>
      </w:r>
    </w:p>
    <w:p w:rsidR="00D01742" w:rsidRPr="00D01742" w:rsidRDefault="00D01742" w:rsidP="00D01742">
      <w:pPr>
        <w:pStyle w:val="EndNoteBibliography"/>
        <w:spacing w:line="360" w:lineRule="auto"/>
        <w:ind w:left="720" w:hanging="720"/>
        <w:rPr>
          <w:rFonts w:eastAsiaTheme="minorEastAsia"/>
          <w:noProof w:val="0"/>
          <w:sz w:val="24"/>
          <w:szCs w:val="24"/>
          <w:lang w:eastAsia="zh-CN"/>
        </w:rPr>
      </w:pPr>
      <w:r w:rsidRPr="00D01742">
        <w:rPr>
          <w:rFonts w:eastAsiaTheme="minorEastAsia"/>
          <w:noProof w:val="0"/>
          <w:sz w:val="24"/>
          <w:szCs w:val="24"/>
          <w:lang w:eastAsia="zh-CN"/>
        </w:rPr>
        <w:t>6.</w:t>
      </w:r>
      <w:r w:rsidRPr="00D01742">
        <w:rPr>
          <w:rFonts w:eastAsiaTheme="minorEastAsia"/>
          <w:noProof w:val="0"/>
          <w:sz w:val="24"/>
          <w:szCs w:val="24"/>
          <w:lang w:eastAsia="zh-CN"/>
        </w:rPr>
        <w:tab/>
        <w:t>Kursumovic A, Kienzler JC, Bouma GJ, et al. Morphology and Clinical Relevance of Vertebral Endplate Changes Following Limited Lumbar Discectomy With or Without Bone-anchored Annular Closure. Spine (Phila Pa 1976). 2018;43(20):1386-1394.</w:t>
      </w:r>
    </w:p>
    <w:p w:rsidR="00D01742" w:rsidRPr="00D01742" w:rsidRDefault="00D01742" w:rsidP="00D01742">
      <w:pPr>
        <w:pStyle w:val="EndNoteBibliography"/>
        <w:spacing w:line="360" w:lineRule="auto"/>
        <w:ind w:left="720" w:hanging="720"/>
        <w:rPr>
          <w:rFonts w:eastAsiaTheme="minorEastAsia"/>
          <w:noProof w:val="0"/>
          <w:sz w:val="24"/>
          <w:szCs w:val="24"/>
          <w:lang w:eastAsia="zh-CN"/>
        </w:rPr>
      </w:pPr>
      <w:r w:rsidRPr="00D01742">
        <w:rPr>
          <w:rFonts w:eastAsiaTheme="minorEastAsia"/>
          <w:noProof w:val="0"/>
          <w:sz w:val="24"/>
          <w:szCs w:val="24"/>
          <w:lang w:eastAsia="zh-CN"/>
        </w:rPr>
        <w:t>7.</w:t>
      </w:r>
      <w:r w:rsidRPr="00D01742">
        <w:rPr>
          <w:rFonts w:eastAsiaTheme="minorEastAsia"/>
          <w:noProof w:val="0"/>
          <w:sz w:val="24"/>
          <w:szCs w:val="24"/>
          <w:lang w:eastAsia="zh-CN"/>
        </w:rPr>
        <w:tab/>
        <w:t>Thome C, Klassen PD, Bouma GJ, et al. Annular closure in lumbar microdiscectomy for prevention of reherniation: a randomized clinical trial. The spine journal : official journal of the North American Spine Society. 2018.</w:t>
      </w:r>
    </w:p>
    <w:p w:rsidR="00D01742" w:rsidRPr="00D01742" w:rsidRDefault="00D01742" w:rsidP="00D01742">
      <w:pPr>
        <w:pStyle w:val="EndNoteBibliography"/>
        <w:spacing w:line="360" w:lineRule="auto"/>
        <w:ind w:left="720" w:hanging="720"/>
        <w:rPr>
          <w:rFonts w:eastAsiaTheme="minorEastAsia"/>
          <w:noProof w:val="0"/>
          <w:sz w:val="24"/>
          <w:szCs w:val="24"/>
          <w:lang w:eastAsia="zh-CN"/>
        </w:rPr>
      </w:pPr>
      <w:r w:rsidRPr="00D01742">
        <w:rPr>
          <w:rFonts w:eastAsiaTheme="minorEastAsia"/>
          <w:noProof w:val="0"/>
          <w:sz w:val="24"/>
          <w:szCs w:val="24"/>
          <w:lang w:eastAsia="zh-CN"/>
        </w:rPr>
        <w:t>8.</w:t>
      </w:r>
      <w:r w:rsidRPr="00D01742">
        <w:rPr>
          <w:rFonts w:eastAsiaTheme="minorEastAsia"/>
          <w:noProof w:val="0"/>
          <w:sz w:val="24"/>
          <w:szCs w:val="24"/>
          <w:lang w:eastAsia="zh-CN"/>
        </w:rPr>
        <w:tab/>
        <w:t xml:space="preserve">Ament JD, Thaci B, Yang Z, et al. Postoperative direct health care costs of lumbar discectomy are reduced with the use of a novel annular closure device in high-risk patients. The spine journal : official journal of the North American </w:t>
      </w:r>
      <w:r w:rsidRPr="00D01742">
        <w:rPr>
          <w:rFonts w:eastAsiaTheme="minorEastAsia"/>
          <w:noProof w:val="0"/>
          <w:sz w:val="24"/>
          <w:szCs w:val="24"/>
          <w:lang w:eastAsia="zh-CN"/>
        </w:rPr>
        <w:lastRenderedPageBreak/>
        <w:t>Spine Society. 2019;19(7):1170-1179.</w:t>
      </w:r>
    </w:p>
    <w:p w:rsidR="00D01742" w:rsidRPr="00D01742" w:rsidRDefault="00D01742" w:rsidP="00D01742">
      <w:pPr>
        <w:pStyle w:val="EndNoteBibliography"/>
        <w:spacing w:line="360" w:lineRule="auto"/>
        <w:ind w:left="720" w:hanging="720"/>
        <w:rPr>
          <w:rFonts w:eastAsiaTheme="minorEastAsia"/>
          <w:noProof w:val="0"/>
          <w:sz w:val="24"/>
          <w:szCs w:val="24"/>
          <w:lang w:eastAsia="zh-CN"/>
        </w:rPr>
      </w:pPr>
      <w:r w:rsidRPr="00D01742">
        <w:rPr>
          <w:rFonts w:eastAsiaTheme="minorEastAsia"/>
          <w:noProof w:val="0"/>
          <w:sz w:val="24"/>
          <w:szCs w:val="24"/>
          <w:lang w:eastAsia="zh-CN"/>
        </w:rPr>
        <w:t>9.</w:t>
      </w:r>
      <w:r w:rsidRPr="00D01742">
        <w:rPr>
          <w:rFonts w:eastAsiaTheme="minorEastAsia"/>
          <w:noProof w:val="0"/>
          <w:sz w:val="24"/>
          <w:szCs w:val="24"/>
          <w:lang w:eastAsia="zh-CN"/>
        </w:rPr>
        <w:tab/>
        <w:t>Bouma GJ, Ardeshiri A, Miller LE, et al. Clinical performance of a bone-anchored annular closure device in older adults. Clinical interventions in aging. 2019;14:1085-1094.</w:t>
      </w:r>
    </w:p>
    <w:p w:rsidR="00D01742" w:rsidRPr="00D01742" w:rsidRDefault="00D01742" w:rsidP="00D01742">
      <w:pPr>
        <w:pStyle w:val="EndNoteBibliography"/>
        <w:spacing w:line="360" w:lineRule="auto"/>
        <w:ind w:left="720" w:hanging="720"/>
        <w:rPr>
          <w:rFonts w:eastAsiaTheme="minorEastAsia"/>
          <w:noProof w:val="0"/>
          <w:sz w:val="24"/>
          <w:szCs w:val="24"/>
          <w:lang w:eastAsia="zh-CN"/>
        </w:rPr>
      </w:pPr>
      <w:r w:rsidRPr="00D01742">
        <w:rPr>
          <w:rFonts w:eastAsiaTheme="minorEastAsia"/>
          <w:noProof w:val="0"/>
          <w:sz w:val="24"/>
          <w:szCs w:val="24"/>
          <w:lang w:eastAsia="zh-CN"/>
        </w:rPr>
        <w:t>10.</w:t>
      </w:r>
      <w:r w:rsidRPr="00D01742">
        <w:rPr>
          <w:rFonts w:eastAsiaTheme="minorEastAsia"/>
          <w:noProof w:val="0"/>
          <w:sz w:val="24"/>
          <w:szCs w:val="24"/>
          <w:lang w:eastAsia="zh-CN"/>
        </w:rPr>
        <w:tab/>
        <w:t>Kienzler JC, Klassen PD, Miller LE, et al. Three-year results from a randomized trial of lumbar discectomy with annulus fibrosus occlusion in patients at high risk for reherniation. Acta neurochirurgica. 2019;161(7):1389-1396.</w:t>
      </w:r>
    </w:p>
    <w:p w:rsidR="00D01742" w:rsidRPr="00D01742" w:rsidRDefault="00D01742" w:rsidP="00D01742">
      <w:pPr>
        <w:pStyle w:val="EndNoteBibliography"/>
        <w:spacing w:line="360" w:lineRule="auto"/>
        <w:ind w:left="720" w:hanging="720"/>
        <w:rPr>
          <w:rFonts w:eastAsiaTheme="minorEastAsia"/>
          <w:noProof w:val="0"/>
          <w:sz w:val="24"/>
          <w:szCs w:val="24"/>
          <w:lang w:eastAsia="zh-CN"/>
        </w:rPr>
      </w:pPr>
      <w:r w:rsidRPr="00D01742">
        <w:rPr>
          <w:rFonts w:eastAsiaTheme="minorEastAsia"/>
          <w:noProof w:val="0"/>
          <w:sz w:val="24"/>
          <w:szCs w:val="24"/>
          <w:lang w:eastAsia="zh-CN"/>
        </w:rPr>
        <w:t>11.</w:t>
      </w:r>
      <w:r w:rsidRPr="00D01742">
        <w:rPr>
          <w:rFonts w:eastAsiaTheme="minorEastAsia"/>
          <w:noProof w:val="0"/>
          <w:sz w:val="24"/>
          <w:szCs w:val="24"/>
          <w:lang w:eastAsia="zh-CN"/>
        </w:rPr>
        <w:tab/>
        <w:t>Klassen PD, Lesage G, Miller LE, et al. Reoperation After Primary Lumbar Discectomy with or without Implantation of a Bone-Anchored Annular Closure Device: Surgical Strategies and Clinical Outcomes. World neurosurgery. 2019;130:e926-e932.</w:t>
      </w:r>
    </w:p>
    <w:p w:rsidR="00D01742" w:rsidRPr="00D01742" w:rsidRDefault="00D01742" w:rsidP="00D01742">
      <w:pPr>
        <w:pStyle w:val="EndNoteBibliography"/>
        <w:spacing w:line="360" w:lineRule="auto"/>
        <w:ind w:left="720" w:hanging="720"/>
        <w:rPr>
          <w:rFonts w:eastAsiaTheme="minorEastAsia"/>
          <w:noProof w:val="0"/>
          <w:sz w:val="24"/>
          <w:szCs w:val="24"/>
          <w:lang w:eastAsia="zh-CN"/>
        </w:rPr>
      </w:pPr>
      <w:r w:rsidRPr="00D01742">
        <w:rPr>
          <w:rFonts w:eastAsiaTheme="minorEastAsia"/>
          <w:noProof w:val="0"/>
          <w:sz w:val="24"/>
          <w:szCs w:val="24"/>
          <w:lang w:eastAsia="zh-CN"/>
        </w:rPr>
        <w:t>12.</w:t>
      </w:r>
      <w:r w:rsidRPr="00D01742">
        <w:rPr>
          <w:rFonts w:eastAsiaTheme="minorEastAsia"/>
          <w:noProof w:val="0"/>
          <w:sz w:val="24"/>
          <w:szCs w:val="24"/>
          <w:lang w:eastAsia="zh-CN"/>
        </w:rPr>
        <w:tab/>
        <w:t>Nanda D, Arts MP, Miller LE, et al. Annular closure device lowers reoperation risk 4 years after lumbar discectomy. Medical devices (Auckland, NZ). 2019;12:327-335.</w:t>
      </w:r>
    </w:p>
    <w:p w:rsidR="00D01742" w:rsidRPr="00D01742" w:rsidRDefault="00D01742" w:rsidP="00D01742">
      <w:pPr>
        <w:pStyle w:val="EndNoteBibliography"/>
        <w:spacing w:line="360" w:lineRule="auto"/>
        <w:ind w:left="720" w:hanging="720"/>
        <w:rPr>
          <w:rFonts w:eastAsiaTheme="minorEastAsia"/>
          <w:noProof w:val="0"/>
          <w:sz w:val="24"/>
          <w:szCs w:val="24"/>
          <w:lang w:eastAsia="zh-CN"/>
        </w:rPr>
      </w:pPr>
      <w:r w:rsidRPr="00D01742">
        <w:rPr>
          <w:rFonts w:eastAsiaTheme="minorEastAsia"/>
          <w:noProof w:val="0"/>
          <w:sz w:val="24"/>
          <w:szCs w:val="24"/>
          <w:lang w:eastAsia="zh-CN"/>
        </w:rPr>
        <w:t>13.</w:t>
      </w:r>
      <w:r w:rsidRPr="00D01742">
        <w:rPr>
          <w:rFonts w:eastAsiaTheme="minorEastAsia"/>
          <w:noProof w:val="0"/>
          <w:sz w:val="24"/>
          <w:szCs w:val="24"/>
          <w:lang w:eastAsia="zh-CN"/>
        </w:rPr>
        <w:tab/>
        <w:t>Thaci B, McGirt MJ, Ammerman JM, Thome C, Kim KD, Ament JD. Reduction of direct costs in high-risk lumbar discectomy patients during the 90-day post-operative period through annular closure. ClinicoEconomics and outcomes research : CEOR. 2019;11:191-197.</w:t>
      </w:r>
    </w:p>
    <w:p w:rsidR="00D01742" w:rsidRDefault="00D01742">
      <w:pPr>
        <w:rPr>
          <w:rFonts w:eastAsiaTheme="minorEastAsia" w:hint="eastAsia"/>
          <w:sz w:val="24"/>
          <w:lang w:eastAsia="zh-CN"/>
        </w:rPr>
      </w:pPr>
    </w:p>
    <w:p w:rsidR="00D01742" w:rsidRDefault="00D01742">
      <w:pPr>
        <w:rPr>
          <w:rFonts w:eastAsiaTheme="minorEastAsia" w:hint="eastAsia"/>
          <w:sz w:val="24"/>
          <w:lang w:eastAsia="zh-CN"/>
        </w:rPr>
      </w:pPr>
    </w:p>
    <w:p w:rsidR="00D01742" w:rsidRDefault="00D01742">
      <w:pPr>
        <w:rPr>
          <w:rFonts w:eastAsiaTheme="minorEastAsia" w:hint="eastAsia"/>
          <w:sz w:val="24"/>
          <w:lang w:eastAsia="zh-CN"/>
        </w:rPr>
      </w:pPr>
    </w:p>
    <w:p w:rsidR="00D01742" w:rsidRDefault="00D01742">
      <w:pPr>
        <w:rPr>
          <w:rFonts w:eastAsiaTheme="minorEastAsia" w:hint="eastAsia"/>
          <w:sz w:val="24"/>
          <w:lang w:eastAsia="zh-CN"/>
        </w:rPr>
      </w:pPr>
    </w:p>
    <w:p w:rsidR="00D01742" w:rsidRDefault="00D01742">
      <w:pPr>
        <w:rPr>
          <w:rFonts w:eastAsiaTheme="minorEastAsia" w:hint="eastAsia"/>
          <w:sz w:val="24"/>
          <w:lang w:eastAsia="zh-CN"/>
        </w:rPr>
      </w:pPr>
    </w:p>
    <w:p w:rsidR="00D01742" w:rsidRDefault="00D01742">
      <w:pPr>
        <w:rPr>
          <w:rFonts w:eastAsiaTheme="minorEastAsia" w:hint="eastAsia"/>
          <w:sz w:val="24"/>
          <w:lang w:eastAsia="zh-CN"/>
        </w:rPr>
      </w:pPr>
    </w:p>
    <w:p w:rsidR="00D01742" w:rsidRDefault="00D01742">
      <w:pPr>
        <w:rPr>
          <w:rFonts w:eastAsiaTheme="minorEastAsia" w:hint="eastAsia"/>
          <w:sz w:val="24"/>
          <w:lang w:eastAsia="zh-CN"/>
        </w:rPr>
      </w:pPr>
    </w:p>
    <w:p w:rsidR="00D01742" w:rsidRDefault="00D01742">
      <w:pPr>
        <w:rPr>
          <w:rFonts w:eastAsiaTheme="minorEastAsia" w:hint="eastAsia"/>
          <w:sz w:val="24"/>
          <w:lang w:eastAsia="zh-CN"/>
        </w:rPr>
      </w:pPr>
    </w:p>
    <w:p w:rsidR="00D01742" w:rsidRDefault="00D01742">
      <w:pPr>
        <w:rPr>
          <w:rFonts w:eastAsiaTheme="minorEastAsia" w:hint="eastAsia"/>
          <w:sz w:val="24"/>
          <w:lang w:eastAsia="zh-CN"/>
        </w:rPr>
      </w:pPr>
    </w:p>
    <w:p w:rsidR="00D01742" w:rsidRDefault="00D01742">
      <w:pPr>
        <w:rPr>
          <w:rFonts w:eastAsiaTheme="minorEastAsia" w:hint="eastAsia"/>
          <w:sz w:val="24"/>
          <w:lang w:eastAsia="zh-CN"/>
        </w:rPr>
      </w:pPr>
    </w:p>
    <w:p w:rsidR="00D01742" w:rsidRDefault="00D01742">
      <w:pPr>
        <w:rPr>
          <w:rFonts w:eastAsiaTheme="minorEastAsia" w:hint="eastAsia"/>
          <w:sz w:val="24"/>
          <w:lang w:eastAsia="zh-CN"/>
        </w:rPr>
      </w:pPr>
    </w:p>
    <w:p w:rsidR="00D01742" w:rsidRDefault="00D01742">
      <w:pPr>
        <w:rPr>
          <w:rFonts w:eastAsiaTheme="minorEastAsia" w:hint="eastAsia"/>
          <w:sz w:val="24"/>
          <w:lang w:eastAsia="zh-CN"/>
        </w:rPr>
      </w:pPr>
    </w:p>
    <w:p w:rsidR="00D01742" w:rsidRDefault="00D01742">
      <w:pPr>
        <w:rPr>
          <w:rFonts w:eastAsiaTheme="minorEastAsia" w:hint="eastAsia"/>
          <w:sz w:val="24"/>
          <w:lang w:eastAsia="zh-CN"/>
        </w:rPr>
      </w:pPr>
    </w:p>
    <w:p w:rsidR="00D01742" w:rsidRPr="00D97B5E" w:rsidRDefault="00D01742">
      <w:pPr>
        <w:rPr>
          <w:rFonts w:eastAsiaTheme="minorEastAsia" w:hint="eastAsia"/>
          <w:sz w:val="24"/>
          <w:lang w:eastAsia="zh-CN"/>
        </w:rPr>
      </w:pPr>
    </w:p>
    <w:p w:rsidR="00D01742" w:rsidRPr="00D97B5E" w:rsidRDefault="00D01742">
      <w:pPr>
        <w:rPr>
          <w:rFonts w:eastAsiaTheme="minorEastAsia" w:hint="eastAsia"/>
          <w:lang w:eastAsia="zh-CN"/>
        </w:rPr>
      </w:pPr>
    </w:p>
    <w:tbl>
      <w:tblPr>
        <w:tblStyle w:val="TableNormal"/>
        <w:tblW w:w="10349" w:type="dxa"/>
        <w:tblInd w:w="-983" w:type="dxa"/>
        <w:tblLayout w:type="fixed"/>
        <w:tblLook w:val="01E0" w:firstRow="1" w:lastRow="1" w:firstColumn="1" w:lastColumn="1" w:noHBand="0" w:noVBand="0"/>
      </w:tblPr>
      <w:tblGrid>
        <w:gridCol w:w="2978"/>
        <w:gridCol w:w="970"/>
        <w:gridCol w:w="706"/>
        <w:gridCol w:w="1017"/>
        <w:gridCol w:w="1772"/>
        <w:gridCol w:w="1068"/>
        <w:gridCol w:w="992"/>
        <w:gridCol w:w="846"/>
      </w:tblGrid>
      <w:tr w:rsidR="00D01742" w:rsidTr="00803427">
        <w:trPr>
          <w:trHeight w:hRule="exact" w:val="446"/>
        </w:trPr>
        <w:tc>
          <w:tcPr>
            <w:tcW w:w="10349" w:type="dxa"/>
            <w:gridSpan w:val="8"/>
            <w:tcBorders>
              <w:bottom w:val="single" w:sz="12" w:space="0" w:color="auto"/>
            </w:tcBorders>
          </w:tcPr>
          <w:p w:rsidR="00D01742" w:rsidRPr="00B430CA" w:rsidRDefault="00D01742" w:rsidP="00F66E3C">
            <w:pPr>
              <w:pStyle w:val="TableParagraph"/>
              <w:spacing w:line="360" w:lineRule="auto"/>
              <w:ind w:left="107"/>
              <w:jc w:val="left"/>
              <w:rPr>
                <w:rFonts w:ascii="Times New Roman" w:hAnsi="Times New Roman" w:cs="Times New Roman"/>
                <w:sz w:val="24"/>
                <w:lang w:eastAsia="zh-CN"/>
              </w:rPr>
            </w:pPr>
            <w:r w:rsidRPr="00B430CA">
              <w:rPr>
                <w:rFonts w:ascii="Times New Roman" w:hAnsi="Times New Roman" w:cs="Times New Roman"/>
                <w:sz w:val="24"/>
                <w:lang w:eastAsia="zh-CN"/>
              </w:rPr>
              <w:lastRenderedPageBreak/>
              <w:t>Appendix B</w:t>
            </w: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2</w:t>
            </w:r>
            <w:r w:rsidRPr="00B430CA">
              <w:rPr>
                <w:rFonts w:ascii="Times New Roman" w:hAnsi="Times New Roman" w:cs="Times New Roman"/>
                <w:sz w:val="24"/>
                <w:lang w:eastAsia="zh-CN"/>
              </w:rPr>
              <w:t>. The pooled outcomes of cohort study</w:t>
            </w:r>
          </w:p>
        </w:tc>
      </w:tr>
      <w:tr w:rsidR="00D01742" w:rsidTr="00803427">
        <w:trPr>
          <w:trHeight w:hRule="exact" w:val="424"/>
        </w:trPr>
        <w:tc>
          <w:tcPr>
            <w:tcW w:w="2978" w:type="dxa"/>
            <w:tcBorders>
              <w:top w:val="single" w:sz="12" w:space="0" w:color="auto"/>
            </w:tcBorders>
          </w:tcPr>
          <w:p w:rsidR="00D01742" w:rsidRPr="00B430CA" w:rsidRDefault="00D01742" w:rsidP="00803427">
            <w:pPr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970" w:type="dxa"/>
            <w:tcBorders>
              <w:top w:val="single" w:sz="12" w:space="0" w:color="auto"/>
            </w:tcBorders>
          </w:tcPr>
          <w:p w:rsidR="00D01742" w:rsidRPr="00B430CA" w:rsidRDefault="00D01742" w:rsidP="00803427">
            <w:pPr>
              <w:spacing w:line="276" w:lineRule="auto"/>
              <w:jc w:val="center"/>
              <w:rPr>
                <w:lang w:eastAsia="zh-CN"/>
              </w:rPr>
            </w:pPr>
          </w:p>
        </w:tc>
        <w:tc>
          <w:tcPr>
            <w:tcW w:w="706" w:type="dxa"/>
            <w:vMerge w:val="restart"/>
            <w:tcBorders>
              <w:top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8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  <w:lang w:eastAsia="zh-CN"/>
              </w:rPr>
              <w:t>Study</w:t>
            </w:r>
            <w:r>
              <w:rPr>
                <w:rFonts w:ascii="Times New Roman" w:hAnsi="Times New Roman" w:cs="Times New Roman" w:hint="eastAsia"/>
                <w:sz w:val="21"/>
                <w:lang w:eastAsia="zh-CN"/>
              </w:rPr>
              <w:t xml:space="preserve"> </w:t>
            </w:r>
            <w:r w:rsidRPr="00B430CA">
              <w:rPr>
                <w:rFonts w:ascii="Times New Roman" w:hAnsi="Times New Roman" w:cs="Times New Roman"/>
                <w:sz w:val="21"/>
                <w:lang w:eastAsia="zh-CN"/>
              </w:rPr>
              <w:t>(N)</w:t>
            </w:r>
          </w:p>
        </w:tc>
        <w:tc>
          <w:tcPr>
            <w:tcW w:w="1017" w:type="dxa"/>
            <w:vMerge w:val="restart"/>
            <w:tcBorders>
              <w:top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201" w:right="154" w:hanging="10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  <w:lang w:eastAsia="zh-CN"/>
              </w:rPr>
              <w:t>Simple size</w:t>
            </w:r>
          </w:p>
        </w:tc>
        <w:tc>
          <w:tcPr>
            <w:tcW w:w="1772" w:type="dxa"/>
            <w:tcBorders>
              <w:top w:val="single" w:sz="12" w:space="0" w:color="auto"/>
            </w:tcBorders>
          </w:tcPr>
          <w:p w:rsidR="00D01742" w:rsidRPr="00B430CA" w:rsidRDefault="00D01742" w:rsidP="00803427">
            <w:pPr>
              <w:spacing w:line="276" w:lineRule="auto"/>
              <w:jc w:val="center"/>
            </w:pPr>
          </w:p>
        </w:tc>
        <w:tc>
          <w:tcPr>
            <w:tcW w:w="1068" w:type="dxa"/>
            <w:tcBorders>
              <w:top w:val="single" w:sz="12" w:space="0" w:color="auto"/>
            </w:tcBorders>
          </w:tcPr>
          <w:p w:rsidR="00D01742" w:rsidRPr="00B430CA" w:rsidRDefault="00D01742" w:rsidP="00803427">
            <w:pPr>
              <w:spacing w:line="276" w:lineRule="auto"/>
              <w:jc w:val="center"/>
            </w:pPr>
          </w:p>
        </w:tc>
        <w:tc>
          <w:tcPr>
            <w:tcW w:w="1838" w:type="dxa"/>
            <w:gridSpan w:val="2"/>
            <w:tcBorders>
              <w:top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Heterogeneity</w:t>
            </w:r>
          </w:p>
        </w:tc>
      </w:tr>
      <w:tr w:rsidR="00D01742" w:rsidTr="00803427">
        <w:trPr>
          <w:trHeight w:hRule="exact" w:val="415"/>
        </w:trPr>
        <w:tc>
          <w:tcPr>
            <w:tcW w:w="2978" w:type="dxa"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589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  <w:lang w:eastAsia="zh-CN"/>
              </w:rPr>
              <w:t>Endpoint</w:t>
            </w:r>
          </w:p>
        </w:tc>
        <w:tc>
          <w:tcPr>
            <w:tcW w:w="970" w:type="dxa"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02" w:right="11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  <w:lang w:eastAsia="zh-CN"/>
              </w:rPr>
              <w:t>Group</w:t>
            </w:r>
          </w:p>
        </w:tc>
        <w:tc>
          <w:tcPr>
            <w:tcW w:w="706" w:type="dxa"/>
            <w:vMerge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spacing w:line="276" w:lineRule="auto"/>
              <w:jc w:val="center"/>
            </w:pPr>
          </w:p>
        </w:tc>
        <w:tc>
          <w:tcPr>
            <w:tcW w:w="1017" w:type="dxa"/>
            <w:vMerge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spacing w:line="276" w:lineRule="auto"/>
              <w:jc w:val="center"/>
            </w:pPr>
          </w:p>
        </w:tc>
        <w:tc>
          <w:tcPr>
            <w:tcW w:w="1772" w:type="dxa"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279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RR/WMD [95%CI]</w:t>
            </w:r>
          </w:p>
        </w:tc>
        <w:tc>
          <w:tcPr>
            <w:tcW w:w="1068" w:type="dxa"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2" w:right="13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i/>
              </w:rPr>
              <w:t>P</w:t>
            </w:r>
            <w:r w:rsidRPr="00B430CA">
              <w:rPr>
                <w:rFonts w:ascii="Times New Roman" w:hAnsi="Times New Roman" w:cs="Times New Roman"/>
                <w:i/>
                <w:spacing w:val="-64"/>
              </w:rPr>
              <w:t xml:space="preserve"> </w:t>
            </w:r>
            <w:r w:rsidRPr="00B430CA">
              <w:rPr>
                <w:rFonts w:ascii="Times New Roman" w:hAnsi="Times New Roman" w:cs="Times New Roman"/>
                <w:i/>
                <w:spacing w:val="-64"/>
                <w:lang w:eastAsia="zh-CN"/>
              </w:rPr>
              <w:t xml:space="preserve">     </w:t>
            </w:r>
            <w:r w:rsidRPr="00B430CA">
              <w:rPr>
                <w:rFonts w:ascii="Times New Roman" w:hAnsi="Times New Roman" w:cs="Times New Roman"/>
                <w:sz w:val="21"/>
                <w:lang w:eastAsia="zh-CN"/>
              </w:rPr>
              <w:t xml:space="preserve"> value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before="67" w:line="276" w:lineRule="auto"/>
              <w:ind w:left="134" w:right="124"/>
              <w:rPr>
                <w:rFonts w:ascii="Times New Roman" w:hAnsi="Times New Roman" w:cs="Times New Roman"/>
                <w:i/>
              </w:rPr>
            </w:pPr>
            <w:r w:rsidRPr="00B430CA">
              <w:rPr>
                <w:rFonts w:ascii="Times New Roman" w:hAnsi="Times New Roman" w:cs="Times New Roman"/>
                <w:i/>
              </w:rPr>
              <w:t>P</w:t>
            </w:r>
          </w:p>
        </w:tc>
        <w:tc>
          <w:tcPr>
            <w:tcW w:w="846" w:type="dxa"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before="78" w:line="276" w:lineRule="auto"/>
              <w:ind w:left="124" w:right="3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I</w:t>
            </w:r>
            <w:r w:rsidRPr="00B430CA">
              <w:rPr>
                <w:rFonts w:ascii="Times New Roman" w:hAnsi="Times New Roman" w:cs="Times New Roman"/>
                <w:spacing w:val="-30"/>
                <w:position w:val="11"/>
                <w:sz w:val="11"/>
              </w:rPr>
              <w:t>2</w:t>
            </w:r>
            <w:r w:rsidRPr="00B430CA">
              <w:rPr>
                <w:rFonts w:ascii="Times New Roman" w:hAnsi="Times New Roman" w:cs="Times New Roman"/>
                <w:sz w:val="21"/>
              </w:rPr>
              <w:t>（</w:t>
            </w:r>
            <w:r w:rsidRPr="00B430CA">
              <w:rPr>
                <w:rFonts w:ascii="Times New Roman" w:hAnsi="Times New Roman" w:cs="Times New Roman"/>
                <w:spacing w:val="-1"/>
                <w:sz w:val="21"/>
              </w:rPr>
              <w:t>%</w:t>
            </w:r>
            <w:r w:rsidRPr="00B430CA">
              <w:rPr>
                <w:rFonts w:ascii="Times New Roman" w:hAnsi="Times New Roman" w:cs="Times New Roman"/>
                <w:spacing w:val="-106"/>
                <w:sz w:val="21"/>
              </w:rPr>
              <w:t>）</w:t>
            </w:r>
          </w:p>
        </w:tc>
      </w:tr>
      <w:tr w:rsidR="00D01742" w:rsidTr="00803427">
        <w:trPr>
          <w:trHeight w:hRule="exact" w:val="309"/>
        </w:trPr>
        <w:tc>
          <w:tcPr>
            <w:tcW w:w="2978" w:type="dxa"/>
            <w:tcBorders>
              <w:top w:val="single" w:sz="12" w:space="0" w:color="auto"/>
            </w:tcBorders>
          </w:tcPr>
          <w:p w:rsidR="00D01742" w:rsidRPr="00B430CA" w:rsidRDefault="00D01742" w:rsidP="00D01742">
            <w:pPr>
              <w:pStyle w:val="TableParagraph"/>
              <w:spacing w:line="276" w:lineRule="auto"/>
              <w:ind w:left="10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position w:val="-10"/>
                <w:sz w:val="21"/>
              </w:rPr>
              <w:t xml:space="preserve">Recurrence </w:t>
            </w:r>
            <w:r w:rsidRPr="00B430CA">
              <w:rPr>
                <w:rFonts w:ascii="Times New Roman" w:hAnsi="Times New Roman" w:cs="Times New Roman"/>
                <w:sz w:val="11"/>
              </w:rPr>
              <w:t>[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</w:t>
            </w:r>
            <w:r w:rsidRPr="00B430CA">
              <w:rPr>
                <w:rFonts w:ascii="Times New Roman" w:hAnsi="Times New Roman" w:cs="Times New Roman"/>
                <w:sz w:val="11"/>
              </w:rPr>
              <w:t>-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8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10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12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13</w:t>
            </w:r>
            <w:r w:rsidRPr="00B430CA">
              <w:rPr>
                <w:rFonts w:ascii="Times New Roman" w:hAnsi="Times New Roman" w:cs="Times New Roman"/>
                <w:sz w:val="11"/>
              </w:rPr>
              <w:t>]</w:t>
            </w:r>
          </w:p>
        </w:tc>
        <w:tc>
          <w:tcPr>
            <w:tcW w:w="970" w:type="dxa"/>
            <w:tcBorders>
              <w:top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02" w:right="11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CG/EG</w:t>
            </w:r>
          </w:p>
        </w:tc>
        <w:tc>
          <w:tcPr>
            <w:tcW w:w="706" w:type="dxa"/>
            <w:tcBorders>
              <w:top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right="198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 w:hint="eastAsia"/>
                <w:sz w:val="21"/>
                <w:lang w:eastAsia="zh-CN"/>
              </w:rPr>
              <w:t xml:space="preserve">  </w:t>
            </w:r>
            <w:r w:rsidRPr="00B430CA">
              <w:rPr>
                <w:rFonts w:ascii="Times New Roman" w:hAnsi="Times New Roman" w:cs="Times New Roman"/>
                <w:sz w:val="21"/>
              </w:rPr>
              <w:t>11</w:t>
            </w:r>
          </w:p>
        </w:tc>
        <w:tc>
          <w:tcPr>
            <w:tcW w:w="1017" w:type="dxa"/>
            <w:tcBorders>
              <w:top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80" w:right="152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965</w:t>
            </w:r>
          </w:p>
        </w:tc>
        <w:tc>
          <w:tcPr>
            <w:tcW w:w="1772" w:type="dxa"/>
            <w:tcBorders>
              <w:top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22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3.10[1.80,5.33]</w:t>
            </w:r>
          </w:p>
        </w:tc>
        <w:tc>
          <w:tcPr>
            <w:tcW w:w="1068" w:type="dxa"/>
            <w:tcBorders>
              <w:top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3" w:right="13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＜</w:t>
            </w:r>
            <w:r w:rsidRPr="00B430CA">
              <w:rPr>
                <w:rFonts w:ascii="Times New Roman" w:hAnsi="Times New Roman" w:cs="Times New Roman"/>
                <w:sz w:val="21"/>
              </w:rPr>
              <w:t>0.01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34" w:right="12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1</w:t>
            </w:r>
          </w:p>
        </w:tc>
        <w:tc>
          <w:tcPr>
            <w:tcW w:w="846" w:type="dxa"/>
            <w:tcBorders>
              <w:top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3" w:right="3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</w:t>
            </w:r>
          </w:p>
        </w:tc>
      </w:tr>
      <w:tr w:rsidR="00D01742" w:rsidTr="00803427">
        <w:trPr>
          <w:trHeight w:hRule="exact" w:val="312"/>
        </w:trPr>
        <w:tc>
          <w:tcPr>
            <w:tcW w:w="2978" w:type="dxa"/>
          </w:tcPr>
          <w:p w:rsidR="00D01742" w:rsidRPr="00B430CA" w:rsidRDefault="00D01742" w:rsidP="00D01742">
            <w:pPr>
              <w:pStyle w:val="TableParagraph"/>
              <w:spacing w:line="276" w:lineRule="auto"/>
              <w:ind w:left="107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 w:hint="eastAsia"/>
                <w:position w:val="-10"/>
                <w:sz w:val="21"/>
                <w:lang w:eastAsia="zh-CN"/>
              </w:rPr>
              <w:t>Reoperation</w:t>
            </w:r>
            <w:r w:rsidRPr="00B430CA">
              <w:rPr>
                <w:rFonts w:ascii="Times New Roman" w:hAnsi="Times New Roman" w:cs="Times New Roman"/>
                <w:sz w:val="11"/>
              </w:rPr>
              <w:t>[3-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6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10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12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13</w:t>
            </w:r>
            <w:r w:rsidRPr="00B430CA">
              <w:rPr>
                <w:rFonts w:ascii="Times New Roman" w:hAnsi="Times New Roman" w:cs="Times New Roman"/>
                <w:sz w:val="11"/>
              </w:rPr>
              <w:t>]</w:t>
            </w:r>
          </w:p>
        </w:tc>
        <w:tc>
          <w:tcPr>
            <w:tcW w:w="970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02" w:right="11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CG/EG</w:t>
            </w:r>
          </w:p>
        </w:tc>
        <w:tc>
          <w:tcPr>
            <w:tcW w:w="70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right="251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 w:hint="eastAsia"/>
                <w:sz w:val="21"/>
                <w:lang w:eastAsia="zh-CN"/>
              </w:rPr>
              <w:t xml:space="preserve">  </w:t>
            </w:r>
            <w:r w:rsidRPr="00B430CA">
              <w:rPr>
                <w:rFonts w:ascii="Times New Roman" w:hAnsi="Times New Roman" w:cs="Times New Roman"/>
                <w:sz w:val="21"/>
              </w:rPr>
              <w:t>7</w:t>
            </w:r>
          </w:p>
        </w:tc>
        <w:tc>
          <w:tcPr>
            <w:tcW w:w="1017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80" w:right="153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633</w:t>
            </w:r>
          </w:p>
        </w:tc>
        <w:tc>
          <w:tcPr>
            <w:tcW w:w="177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73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3.80[1.30,11.09]</w:t>
            </w:r>
          </w:p>
        </w:tc>
        <w:tc>
          <w:tcPr>
            <w:tcW w:w="1068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1" w:right="13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0.01</w:t>
            </w:r>
          </w:p>
        </w:tc>
        <w:tc>
          <w:tcPr>
            <w:tcW w:w="99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33" w:right="12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0.98</w:t>
            </w:r>
          </w:p>
        </w:tc>
        <w:tc>
          <w:tcPr>
            <w:tcW w:w="84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3" w:right="3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</w:t>
            </w:r>
          </w:p>
        </w:tc>
      </w:tr>
      <w:tr w:rsidR="00D01742" w:rsidTr="00803427">
        <w:trPr>
          <w:trHeight w:hRule="exact" w:val="312"/>
        </w:trPr>
        <w:tc>
          <w:tcPr>
            <w:tcW w:w="2978" w:type="dxa"/>
          </w:tcPr>
          <w:p w:rsidR="00D01742" w:rsidRPr="00B430CA" w:rsidRDefault="00D01742" w:rsidP="00D01742">
            <w:pPr>
              <w:pStyle w:val="TableParagraph"/>
              <w:spacing w:line="276" w:lineRule="auto"/>
              <w:ind w:left="10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position w:val="-10"/>
                <w:sz w:val="21"/>
              </w:rPr>
              <w:t xml:space="preserve">Excellent rate </w:t>
            </w:r>
            <w:r w:rsidRPr="00B430CA">
              <w:rPr>
                <w:rFonts w:ascii="Times New Roman" w:hAnsi="Times New Roman" w:cs="Times New Roman"/>
                <w:sz w:val="11"/>
              </w:rPr>
              <w:t>[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2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5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7</w:t>
            </w:r>
            <w:r w:rsidRPr="00B430CA">
              <w:rPr>
                <w:rFonts w:ascii="Times New Roman" w:hAnsi="Times New Roman" w:cs="Times New Roman"/>
                <w:sz w:val="11"/>
              </w:rPr>
              <w:t>-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11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13</w:t>
            </w:r>
            <w:r w:rsidRPr="00B430CA">
              <w:rPr>
                <w:rFonts w:ascii="Times New Roman" w:hAnsi="Times New Roman" w:cs="Times New Roman"/>
                <w:sz w:val="11"/>
              </w:rPr>
              <w:t>]</w:t>
            </w:r>
          </w:p>
        </w:tc>
        <w:tc>
          <w:tcPr>
            <w:tcW w:w="970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02" w:right="11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CG/EG</w:t>
            </w:r>
          </w:p>
        </w:tc>
        <w:tc>
          <w:tcPr>
            <w:tcW w:w="70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right="251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 w:hint="eastAsia"/>
                <w:sz w:val="21"/>
                <w:lang w:eastAsia="zh-CN"/>
              </w:rPr>
              <w:t xml:space="preserve">  </w:t>
            </w:r>
            <w:r w:rsidRPr="00B430CA">
              <w:rPr>
                <w:rFonts w:ascii="Times New Roman" w:hAnsi="Times New Roman" w:cs="Times New Roman"/>
                <w:sz w:val="21"/>
              </w:rPr>
              <w:t>8</w:t>
            </w:r>
          </w:p>
        </w:tc>
        <w:tc>
          <w:tcPr>
            <w:tcW w:w="1017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80" w:right="153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536</w:t>
            </w:r>
          </w:p>
        </w:tc>
        <w:tc>
          <w:tcPr>
            <w:tcW w:w="177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22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1.16[1.05-1.28]</w:t>
            </w:r>
          </w:p>
        </w:tc>
        <w:tc>
          <w:tcPr>
            <w:tcW w:w="1068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3" w:right="13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＜</w:t>
            </w:r>
            <w:r w:rsidRPr="00B430CA">
              <w:rPr>
                <w:rFonts w:ascii="Times New Roman" w:hAnsi="Times New Roman" w:cs="Times New Roman"/>
                <w:sz w:val="21"/>
              </w:rPr>
              <w:t>0.01</w:t>
            </w:r>
          </w:p>
        </w:tc>
        <w:tc>
          <w:tcPr>
            <w:tcW w:w="99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33" w:right="12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0.04</w:t>
            </w:r>
          </w:p>
        </w:tc>
        <w:tc>
          <w:tcPr>
            <w:tcW w:w="84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3" w:right="3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50</w:t>
            </w:r>
          </w:p>
        </w:tc>
      </w:tr>
      <w:tr w:rsidR="00D01742" w:rsidTr="00803427">
        <w:trPr>
          <w:trHeight w:hRule="exact" w:val="312"/>
        </w:trPr>
        <w:tc>
          <w:tcPr>
            <w:tcW w:w="2978" w:type="dxa"/>
          </w:tcPr>
          <w:p w:rsidR="00D01742" w:rsidRPr="00B430CA" w:rsidRDefault="00D01742" w:rsidP="00D01742">
            <w:pPr>
              <w:pStyle w:val="TableParagraph"/>
              <w:spacing w:line="276" w:lineRule="auto"/>
              <w:ind w:left="10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position w:val="-10"/>
                <w:sz w:val="21"/>
              </w:rPr>
              <w:t>ODI</w:t>
            </w:r>
            <w:r w:rsidRPr="00B430CA">
              <w:rPr>
                <w:rFonts w:ascii="Times New Roman" w:hAnsi="Times New Roman" w:cs="Times New Roman"/>
                <w:spacing w:val="-59"/>
                <w:position w:val="-10"/>
                <w:sz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position w:val="-10"/>
                <w:sz w:val="21"/>
                <w:lang w:eastAsia="zh-CN"/>
              </w:rPr>
              <w:t xml:space="preserve"> value</w:t>
            </w:r>
            <w:r w:rsidRPr="00B430CA">
              <w:rPr>
                <w:rFonts w:ascii="Times New Roman" w:hAnsi="Times New Roman" w:cs="Times New Roman"/>
                <w:sz w:val="11"/>
              </w:rPr>
              <w:t>[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3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5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6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8</w:t>
            </w:r>
            <w:r w:rsidRPr="00B430CA">
              <w:rPr>
                <w:rFonts w:ascii="Times New Roman" w:hAnsi="Times New Roman" w:cs="Times New Roman"/>
                <w:sz w:val="11"/>
              </w:rPr>
              <w:t>-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10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13</w:t>
            </w:r>
            <w:r w:rsidRPr="00B430CA">
              <w:rPr>
                <w:rFonts w:ascii="Times New Roman" w:hAnsi="Times New Roman" w:cs="Times New Roman"/>
                <w:sz w:val="11"/>
              </w:rPr>
              <w:t>]</w:t>
            </w:r>
          </w:p>
        </w:tc>
        <w:tc>
          <w:tcPr>
            <w:tcW w:w="970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02" w:right="11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EG/CG</w:t>
            </w:r>
          </w:p>
        </w:tc>
        <w:tc>
          <w:tcPr>
            <w:tcW w:w="70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right="251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 w:hint="eastAsia"/>
                <w:sz w:val="21"/>
                <w:lang w:eastAsia="zh-CN"/>
              </w:rPr>
              <w:t xml:space="preserve">  </w:t>
            </w:r>
            <w:r w:rsidRPr="00B430CA">
              <w:rPr>
                <w:rFonts w:ascii="Times New Roman" w:hAnsi="Times New Roman" w:cs="Times New Roman"/>
                <w:sz w:val="21"/>
              </w:rPr>
              <w:t>9</w:t>
            </w:r>
          </w:p>
        </w:tc>
        <w:tc>
          <w:tcPr>
            <w:tcW w:w="1017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80" w:right="153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798</w:t>
            </w:r>
          </w:p>
        </w:tc>
        <w:tc>
          <w:tcPr>
            <w:tcW w:w="177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73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5.6[-0.12,11.32]</w:t>
            </w:r>
          </w:p>
        </w:tc>
        <w:tc>
          <w:tcPr>
            <w:tcW w:w="1068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2" w:right="13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0.05</w:t>
            </w:r>
          </w:p>
        </w:tc>
        <w:tc>
          <w:tcPr>
            <w:tcW w:w="99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34" w:right="12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＜</w:t>
            </w:r>
            <w:r w:rsidRPr="00B430CA">
              <w:rPr>
                <w:rFonts w:ascii="Times New Roman" w:hAnsi="Times New Roman" w:cs="Times New Roman"/>
                <w:sz w:val="21"/>
              </w:rPr>
              <w:t>0.01</w:t>
            </w:r>
          </w:p>
        </w:tc>
        <w:tc>
          <w:tcPr>
            <w:tcW w:w="84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3" w:right="3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93</w:t>
            </w:r>
          </w:p>
        </w:tc>
      </w:tr>
      <w:tr w:rsidR="00D01742" w:rsidTr="00803427">
        <w:trPr>
          <w:trHeight w:hRule="exact" w:val="312"/>
        </w:trPr>
        <w:tc>
          <w:tcPr>
            <w:tcW w:w="2978" w:type="dxa"/>
          </w:tcPr>
          <w:p w:rsidR="00D01742" w:rsidRPr="00B430CA" w:rsidRDefault="00D01742" w:rsidP="00D01742">
            <w:pPr>
              <w:pStyle w:val="TableParagraph"/>
              <w:spacing w:line="276" w:lineRule="auto"/>
              <w:ind w:left="108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position w:val="-10"/>
                <w:sz w:val="21"/>
              </w:rPr>
              <w:t>VAS</w:t>
            </w:r>
            <w:r>
              <w:rPr>
                <w:rFonts w:ascii="Times New Roman" w:hAnsi="Times New Roman" w:cs="Times New Roman" w:hint="eastAsia"/>
                <w:position w:val="-10"/>
                <w:sz w:val="21"/>
                <w:lang w:eastAsia="zh-CN"/>
              </w:rPr>
              <w:t xml:space="preserve"> </w:t>
            </w:r>
            <w:r w:rsidRPr="00B430CA">
              <w:rPr>
                <w:rFonts w:ascii="Times New Roman" w:hAnsi="Times New Roman" w:cs="Times New Roman"/>
                <w:spacing w:val="-60"/>
                <w:position w:val="-10"/>
                <w:sz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pacing w:val="-60"/>
                <w:position w:val="-10"/>
                <w:sz w:val="21"/>
                <w:lang w:eastAsia="zh-CN"/>
              </w:rPr>
              <w:t xml:space="preserve">    </w:t>
            </w:r>
            <w:r>
              <w:rPr>
                <w:rFonts w:ascii="Times New Roman" w:hAnsi="Times New Roman" w:cs="Times New Roman" w:hint="eastAsia"/>
                <w:position w:val="-10"/>
                <w:sz w:val="21"/>
                <w:lang w:eastAsia="zh-CN"/>
              </w:rPr>
              <w:t>value</w:t>
            </w:r>
            <w:r w:rsidRPr="00B430CA">
              <w:rPr>
                <w:rFonts w:ascii="Times New Roman" w:hAnsi="Times New Roman" w:cs="Times New Roman"/>
                <w:sz w:val="11"/>
              </w:rPr>
              <w:t xml:space="preserve"> [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3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5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6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8</w:t>
            </w:r>
            <w:r w:rsidRPr="00B430CA">
              <w:rPr>
                <w:rFonts w:ascii="Times New Roman" w:hAnsi="Times New Roman" w:cs="Times New Roman"/>
                <w:sz w:val="11"/>
              </w:rPr>
              <w:t>-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10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13</w:t>
            </w:r>
            <w:r w:rsidRPr="00B430CA">
              <w:rPr>
                <w:rFonts w:ascii="Times New Roman" w:hAnsi="Times New Roman" w:cs="Times New Roman"/>
                <w:sz w:val="11"/>
              </w:rPr>
              <w:t>]</w:t>
            </w:r>
          </w:p>
        </w:tc>
        <w:tc>
          <w:tcPr>
            <w:tcW w:w="970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02" w:right="11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EG/CG</w:t>
            </w:r>
          </w:p>
        </w:tc>
        <w:tc>
          <w:tcPr>
            <w:tcW w:w="70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right="251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 w:hint="eastAsia"/>
                <w:sz w:val="21"/>
                <w:lang w:eastAsia="zh-CN"/>
              </w:rPr>
              <w:t xml:space="preserve">  </w:t>
            </w:r>
            <w:r w:rsidRPr="00B430CA">
              <w:rPr>
                <w:rFonts w:ascii="Times New Roman" w:hAnsi="Times New Roman" w:cs="Times New Roman"/>
                <w:sz w:val="21"/>
              </w:rPr>
              <w:t>9</w:t>
            </w:r>
          </w:p>
        </w:tc>
        <w:tc>
          <w:tcPr>
            <w:tcW w:w="1017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80" w:right="153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798</w:t>
            </w:r>
          </w:p>
        </w:tc>
        <w:tc>
          <w:tcPr>
            <w:tcW w:w="177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22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0.94[0.40,1.48]</w:t>
            </w:r>
          </w:p>
        </w:tc>
        <w:tc>
          <w:tcPr>
            <w:tcW w:w="1068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3" w:right="13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＜</w:t>
            </w:r>
            <w:r w:rsidRPr="00B430CA">
              <w:rPr>
                <w:rFonts w:ascii="Times New Roman" w:hAnsi="Times New Roman" w:cs="Times New Roman"/>
                <w:sz w:val="21"/>
              </w:rPr>
              <w:t>0.01</w:t>
            </w:r>
          </w:p>
        </w:tc>
        <w:tc>
          <w:tcPr>
            <w:tcW w:w="99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34" w:right="12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＜</w:t>
            </w:r>
            <w:r w:rsidRPr="00B430CA">
              <w:rPr>
                <w:rFonts w:ascii="Times New Roman" w:hAnsi="Times New Roman" w:cs="Times New Roman"/>
                <w:sz w:val="21"/>
              </w:rPr>
              <w:t>0.01</w:t>
            </w:r>
          </w:p>
        </w:tc>
        <w:tc>
          <w:tcPr>
            <w:tcW w:w="84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3" w:right="3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93</w:t>
            </w:r>
          </w:p>
        </w:tc>
      </w:tr>
      <w:tr w:rsidR="00D01742" w:rsidTr="00803427">
        <w:trPr>
          <w:trHeight w:hRule="exact" w:val="312"/>
        </w:trPr>
        <w:tc>
          <w:tcPr>
            <w:tcW w:w="2978" w:type="dxa"/>
          </w:tcPr>
          <w:p w:rsidR="00D01742" w:rsidRPr="00B430CA" w:rsidRDefault="00D01742" w:rsidP="00D01742">
            <w:pPr>
              <w:pStyle w:val="TableParagraph"/>
              <w:spacing w:line="276" w:lineRule="auto"/>
              <w:ind w:left="10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position w:val="-10"/>
                <w:sz w:val="21"/>
              </w:rPr>
              <w:t xml:space="preserve">Complication </w:t>
            </w:r>
            <w:r w:rsidRPr="00B430CA">
              <w:rPr>
                <w:rFonts w:ascii="Times New Roman" w:hAnsi="Times New Roman" w:cs="Times New Roman"/>
                <w:sz w:val="11"/>
              </w:rPr>
              <w:t>[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2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5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7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9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11</w:t>
            </w:r>
            <w:r w:rsidRPr="00B430CA">
              <w:rPr>
                <w:rFonts w:ascii="Times New Roman" w:hAnsi="Times New Roman" w:cs="Times New Roman"/>
                <w:sz w:val="11"/>
              </w:rPr>
              <w:t>]</w:t>
            </w:r>
          </w:p>
        </w:tc>
        <w:tc>
          <w:tcPr>
            <w:tcW w:w="970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02" w:right="11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CG/EG</w:t>
            </w:r>
          </w:p>
        </w:tc>
        <w:tc>
          <w:tcPr>
            <w:tcW w:w="70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right="251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 w:hint="eastAsia"/>
                <w:sz w:val="21"/>
                <w:lang w:eastAsia="zh-CN"/>
              </w:rPr>
              <w:t xml:space="preserve">  </w:t>
            </w:r>
            <w:r w:rsidRPr="00B430CA">
              <w:rPr>
                <w:rFonts w:ascii="Times New Roman" w:hAnsi="Times New Roman" w:cs="Times New Roman"/>
                <w:sz w:val="21"/>
              </w:rPr>
              <w:t>5</w:t>
            </w:r>
          </w:p>
        </w:tc>
        <w:tc>
          <w:tcPr>
            <w:tcW w:w="1017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80" w:right="153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317</w:t>
            </w:r>
          </w:p>
        </w:tc>
        <w:tc>
          <w:tcPr>
            <w:tcW w:w="177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73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1.84[0.66</w:t>
            </w:r>
            <w:r w:rsidRPr="00B430CA">
              <w:rPr>
                <w:rFonts w:ascii="Times New Roman" w:hAnsi="Times New Roman" w:cs="Times New Roman"/>
                <w:sz w:val="21"/>
              </w:rPr>
              <w:t>，</w:t>
            </w:r>
            <w:r w:rsidRPr="00B430CA">
              <w:rPr>
                <w:rFonts w:ascii="Times New Roman" w:hAnsi="Times New Roman" w:cs="Times New Roman"/>
                <w:sz w:val="21"/>
              </w:rPr>
              <w:t>5.13]</w:t>
            </w:r>
          </w:p>
        </w:tc>
        <w:tc>
          <w:tcPr>
            <w:tcW w:w="1068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1" w:right="13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0.24</w:t>
            </w:r>
          </w:p>
        </w:tc>
        <w:tc>
          <w:tcPr>
            <w:tcW w:w="99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33" w:right="12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0.84</w:t>
            </w:r>
          </w:p>
        </w:tc>
        <w:tc>
          <w:tcPr>
            <w:tcW w:w="84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3" w:right="3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</w:t>
            </w:r>
          </w:p>
        </w:tc>
      </w:tr>
      <w:tr w:rsidR="00D01742" w:rsidTr="00803427">
        <w:trPr>
          <w:trHeight w:hRule="exact" w:val="312"/>
        </w:trPr>
        <w:tc>
          <w:tcPr>
            <w:tcW w:w="2978" w:type="dxa"/>
          </w:tcPr>
          <w:p w:rsidR="00D01742" w:rsidRPr="00B430CA" w:rsidRDefault="00D01742" w:rsidP="00D01742">
            <w:pPr>
              <w:pStyle w:val="TableParagraph"/>
              <w:spacing w:line="276" w:lineRule="auto"/>
              <w:ind w:left="10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position w:val="-10"/>
                <w:sz w:val="21"/>
              </w:rPr>
              <w:t xml:space="preserve">Incision length </w:t>
            </w:r>
            <w:r w:rsidRPr="00B430CA">
              <w:rPr>
                <w:rFonts w:ascii="Times New Roman" w:hAnsi="Times New Roman" w:cs="Times New Roman"/>
                <w:sz w:val="11"/>
              </w:rPr>
              <w:t>[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5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7</w:t>
            </w:r>
            <w:r w:rsidRPr="00B430CA">
              <w:rPr>
                <w:rFonts w:ascii="Times New Roman" w:hAnsi="Times New Roman" w:cs="Times New Roman"/>
                <w:sz w:val="11"/>
              </w:rPr>
              <w:t>-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10</w:t>
            </w:r>
            <w:r w:rsidRPr="00B430CA">
              <w:rPr>
                <w:rFonts w:ascii="Times New Roman" w:hAnsi="Times New Roman" w:cs="Times New Roman"/>
                <w:sz w:val="11"/>
              </w:rPr>
              <w:t>]</w:t>
            </w:r>
          </w:p>
        </w:tc>
        <w:tc>
          <w:tcPr>
            <w:tcW w:w="970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02" w:right="11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EG/CG</w:t>
            </w:r>
          </w:p>
        </w:tc>
        <w:tc>
          <w:tcPr>
            <w:tcW w:w="70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right="251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 w:hint="eastAsia"/>
                <w:sz w:val="21"/>
                <w:lang w:eastAsia="zh-CN"/>
              </w:rPr>
              <w:t xml:space="preserve">  </w:t>
            </w:r>
            <w:r w:rsidRPr="00B430CA">
              <w:rPr>
                <w:rFonts w:ascii="Times New Roman" w:hAnsi="Times New Roman" w:cs="Times New Roman"/>
                <w:sz w:val="21"/>
              </w:rPr>
              <w:t>5</w:t>
            </w:r>
          </w:p>
        </w:tc>
        <w:tc>
          <w:tcPr>
            <w:tcW w:w="1017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80" w:right="153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298</w:t>
            </w:r>
          </w:p>
        </w:tc>
        <w:tc>
          <w:tcPr>
            <w:tcW w:w="177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73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0.45[-0.15,1.06]</w:t>
            </w:r>
          </w:p>
        </w:tc>
        <w:tc>
          <w:tcPr>
            <w:tcW w:w="1068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1" w:right="13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0.14</w:t>
            </w:r>
          </w:p>
        </w:tc>
        <w:tc>
          <w:tcPr>
            <w:tcW w:w="99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34" w:right="12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＜</w:t>
            </w:r>
            <w:r w:rsidRPr="00B430CA">
              <w:rPr>
                <w:rFonts w:ascii="Times New Roman" w:hAnsi="Times New Roman" w:cs="Times New Roman"/>
                <w:sz w:val="21"/>
              </w:rPr>
              <w:t>0.01</w:t>
            </w:r>
          </w:p>
        </w:tc>
        <w:tc>
          <w:tcPr>
            <w:tcW w:w="84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3" w:right="3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96</w:t>
            </w:r>
          </w:p>
        </w:tc>
      </w:tr>
      <w:tr w:rsidR="00D01742" w:rsidTr="00803427">
        <w:trPr>
          <w:trHeight w:hRule="exact" w:val="495"/>
        </w:trPr>
        <w:tc>
          <w:tcPr>
            <w:tcW w:w="2978" w:type="dxa"/>
          </w:tcPr>
          <w:p w:rsidR="00D01742" w:rsidRPr="00B430CA" w:rsidRDefault="00D01742" w:rsidP="00D01742">
            <w:pPr>
              <w:pStyle w:val="TableParagraph"/>
              <w:spacing w:line="276" w:lineRule="auto"/>
              <w:ind w:left="107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 w:hint="eastAsia"/>
                <w:position w:val="-10"/>
                <w:sz w:val="21"/>
                <w:lang w:eastAsia="zh-CN"/>
              </w:rPr>
              <w:t>O</w:t>
            </w:r>
            <w:r w:rsidRPr="00B430CA">
              <w:rPr>
                <w:rFonts w:ascii="Times New Roman" w:hAnsi="Times New Roman" w:cs="Times New Roman"/>
                <w:position w:val="-10"/>
                <w:sz w:val="21"/>
              </w:rPr>
              <w:t xml:space="preserve">peration time </w:t>
            </w:r>
            <w:r w:rsidRPr="00B430CA">
              <w:rPr>
                <w:rFonts w:ascii="Times New Roman" w:hAnsi="Times New Roman" w:cs="Times New Roman"/>
                <w:sz w:val="11"/>
              </w:rPr>
              <w:t>[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3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5</w:t>
            </w:r>
            <w:r w:rsidRPr="00B430CA">
              <w:rPr>
                <w:rFonts w:ascii="Times New Roman" w:hAnsi="Times New Roman" w:cs="Times New Roman"/>
                <w:sz w:val="11"/>
              </w:rPr>
              <w:t>-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11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13</w:t>
            </w:r>
            <w:r w:rsidRPr="00B430CA">
              <w:rPr>
                <w:rFonts w:ascii="Times New Roman" w:hAnsi="Times New Roman" w:cs="Times New Roman"/>
                <w:sz w:val="11"/>
              </w:rPr>
              <w:t>]</w:t>
            </w:r>
          </w:p>
        </w:tc>
        <w:tc>
          <w:tcPr>
            <w:tcW w:w="970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02" w:right="11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EG/CG</w:t>
            </w:r>
          </w:p>
        </w:tc>
        <w:tc>
          <w:tcPr>
            <w:tcW w:w="70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right="251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 w:hint="eastAsia"/>
                <w:sz w:val="21"/>
                <w:lang w:eastAsia="zh-CN"/>
              </w:rPr>
              <w:t xml:space="preserve">  </w:t>
            </w:r>
            <w:r w:rsidRPr="00B430CA">
              <w:rPr>
                <w:rFonts w:ascii="Times New Roman" w:hAnsi="Times New Roman" w:cs="Times New Roman"/>
                <w:sz w:val="21"/>
              </w:rPr>
              <w:t>9</w:t>
            </w:r>
          </w:p>
        </w:tc>
        <w:tc>
          <w:tcPr>
            <w:tcW w:w="1017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80" w:right="153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782</w:t>
            </w:r>
          </w:p>
        </w:tc>
        <w:tc>
          <w:tcPr>
            <w:tcW w:w="177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22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3.12[0.13,6.11]</w:t>
            </w:r>
          </w:p>
        </w:tc>
        <w:tc>
          <w:tcPr>
            <w:tcW w:w="1068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1" w:right="13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0.04</w:t>
            </w:r>
          </w:p>
        </w:tc>
        <w:tc>
          <w:tcPr>
            <w:tcW w:w="99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34" w:right="124"/>
              <w:rPr>
                <w:rFonts w:ascii="Times New Roman" w:hAnsi="Times New Roman" w:cs="Times New Roman"/>
                <w:sz w:val="21"/>
                <w:lang w:eastAsia="zh-CN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＜</w:t>
            </w:r>
            <w:r w:rsidRPr="00B430CA">
              <w:rPr>
                <w:rFonts w:ascii="Times New Roman" w:hAnsi="Times New Roman" w:cs="Times New Roman"/>
                <w:sz w:val="21"/>
              </w:rPr>
              <w:t>0.01</w:t>
            </w:r>
          </w:p>
        </w:tc>
        <w:tc>
          <w:tcPr>
            <w:tcW w:w="84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3" w:right="3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89</w:t>
            </w:r>
          </w:p>
        </w:tc>
      </w:tr>
      <w:tr w:rsidR="00D01742" w:rsidTr="00803427">
        <w:trPr>
          <w:trHeight w:hRule="exact" w:val="417"/>
        </w:trPr>
        <w:tc>
          <w:tcPr>
            <w:tcW w:w="2978" w:type="dxa"/>
          </w:tcPr>
          <w:p w:rsidR="00D01742" w:rsidRPr="00B430CA" w:rsidRDefault="00D01742" w:rsidP="00D01742">
            <w:pPr>
              <w:pStyle w:val="TableParagraph"/>
              <w:spacing w:line="276" w:lineRule="auto"/>
              <w:ind w:left="107"/>
              <w:rPr>
                <w:rFonts w:ascii="Times New Roman" w:hAnsi="Times New Roman" w:cs="Times New Roman"/>
                <w:sz w:val="21"/>
              </w:rPr>
            </w:pPr>
            <w:r w:rsidRPr="003B4161">
              <w:rPr>
                <w:rFonts w:ascii="Times New Roman" w:hAnsi="Times New Roman" w:cs="Times New Roman"/>
                <w:position w:val="-10"/>
                <w:sz w:val="21"/>
              </w:rPr>
              <w:t xml:space="preserve">length of stay </w:t>
            </w:r>
            <w:r w:rsidRPr="00B430CA">
              <w:rPr>
                <w:rFonts w:ascii="Times New Roman" w:hAnsi="Times New Roman" w:cs="Times New Roman"/>
                <w:sz w:val="11"/>
              </w:rPr>
              <w:t>[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5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7</w:t>
            </w:r>
            <w:r w:rsidRPr="00B430CA">
              <w:rPr>
                <w:rFonts w:ascii="Times New Roman" w:hAnsi="Times New Roman" w:cs="Times New Roman"/>
                <w:sz w:val="11"/>
              </w:rPr>
              <w:t>-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11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13</w:t>
            </w:r>
            <w:r w:rsidRPr="00B430CA">
              <w:rPr>
                <w:rFonts w:ascii="Times New Roman" w:hAnsi="Times New Roman" w:cs="Times New Roman"/>
                <w:sz w:val="11"/>
              </w:rPr>
              <w:t>]</w:t>
            </w:r>
          </w:p>
        </w:tc>
        <w:tc>
          <w:tcPr>
            <w:tcW w:w="970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02" w:right="11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EG/CG</w:t>
            </w:r>
          </w:p>
        </w:tc>
        <w:tc>
          <w:tcPr>
            <w:tcW w:w="70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right="251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 w:hint="eastAsia"/>
                <w:sz w:val="21"/>
                <w:lang w:eastAsia="zh-CN"/>
              </w:rPr>
              <w:t xml:space="preserve">  </w:t>
            </w:r>
            <w:r w:rsidRPr="00B430CA">
              <w:rPr>
                <w:rFonts w:ascii="Times New Roman" w:hAnsi="Times New Roman" w:cs="Times New Roman"/>
                <w:sz w:val="21"/>
              </w:rPr>
              <w:t>7</w:t>
            </w:r>
          </w:p>
        </w:tc>
        <w:tc>
          <w:tcPr>
            <w:tcW w:w="1017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80" w:right="153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416</w:t>
            </w:r>
          </w:p>
        </w:tc>
        <w:tc>
          <w:tcPr>
            <w:tcW w:w="177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73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0.22[-0.53,0.96]</w:t>
            </w:r>
          </w:p>
        </w:tc>
        <w:tc>
          <w:tcPr>
            <w:tcW w:w="1068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1" w:right="13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0.56</w:t>
            </w:r>
          </w:p>
        </w:tc>
        <w:tc>
          <w:tcPr>
            <w:tcW w:w="992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34" w:right="12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＜</w:t>
            </w:r>
            <w:r w:rsidRPr="00B430CA">
              <w:rPr>
                <w:rFonts w:ascii="Times New Roman" w:hAnsi="Times New Roman" w:cs="Times New Roman"/>
                <w:sz w:val="21"/>
              </w:rPr>
              <w:t>0.01</w:t>
            </w:r>
          </w:p>
        </w:tc>
        <w:tc>
          <w:tcPr>
            <w:tcW w:w="846" w:type="dxa"/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3" w:right="3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78</w:t>
            </w:r>
          </w:p>
        </w:tc>
      </w:tr>
      <w:tr w:rsidR="00D01742" w:rsidTr="00803427">
        <w:trPr>
          <w:trHeight w:hRule="exact" w:val="335"/>
        </w:trPr>
        <w:tc>
          <w:tcPr>
            <w:tcW w:w="2978" w:type="dxa"/>
            <w:tcBorders>
              <w:bottom w:val="single" w:sz="12" w:space="0" w:color="auto"/>
            </w:tcBorders>
          </w:tcPr>
          <w:p w:rsidR="00D01742" w:rsidRPr="00B430CA" w:rsidRDefault="00D01742" w:rsidP="00D01742">
            <w:pPr>
              <w:pStyle w:val="TableParagraph"/>
              <w:spacing w:line="276" w:lineRule="auto"/>
              <w:ind w:left="107"/>
              <w:rPr>
                <w:rFonts w:ascii="Times New Roman" w:hAnsi="Times New Roman" w:cs="Times New Roman"/>
                <w:sz w:val="21"/>
              </w:rPr>
            </w:pPr>
            <w:r w:rsidRPr="003B4161">
              <w:rPr>
                <w:rFonts w:ascii="Times New Roman" w:hAnsi="Times New Roman" w:cs="Times New Roman"/>
                <w:position w:val="-10"/>
                <w:sz w:val="21"/>
              </w:rPr>
              <w:t xml:space="preserve">Amount of bleeding </w:t>
            </w:r>
            <w:r w:rsidRPr="00B430CA">
              <w:rPr>
                <w:rFonts w:ascii="Times New Roman" w:hAnsi="Times New Roman" w:cs="Times New Roman"/>
                <w:sz w:val="11"/>
              </w:rPr>
              <w:t>[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2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3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5</w:t>
            </w:r>
            <w:r w:rsidRPr="00B430CA">
              <w:rPr>
                <w:rFonts w:ascii="Times New Roman" w:hAnsi="Times New Roman" w:cs="Times New Roman"/>
                <w:sz w:val="11"/>
              </w:rPr>
              <w:t>-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11</w:t>
            </w:r>
            <w:r w:rsidRPr="00B430CA">
              <w:rPr>
                <w:rFonts w:ascii="Times New Roman" w:hAnsi="Times New Roman" w:cs="Times New Roman"/>
                <w:sz w:val="11"/>
              </w:rPr>
              <w:t>,</w:t>
            </w:r>
            <w:r>
              <w:rPr>
                <w:rFonts w:ascii="Times New Roman" w:hAnsi="Times New Roman" w:cs="Times New Roman" w:hint="eastAsia"/>
                <w:sz w:val="11"/>
                <w:lang w:eastAsia="zh-CN"/>
              </w:rPr>
              <w:t>13</w:t>
            </w:r>
            <w:r w:rsidRPr="00B430CA">
              <w:rPr>
                <w:rFonts w:ascii="Times New Roman" w:hAnsi="Times New Roman" w:cs="Times New Roman"/>
                <w:sz w:val="11"/>
              </w:rPr>
              <w:t>]</w:t>
            </w:r>
          </w:p>
        </w:tc>
        <w:tc>
          <w:tcPr>
            <w:tcW w:w="970" w:type="dxa"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02" w:right="116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EG/CG</w:t>
            </w:r>
          </w:p>
        </w:tc>
        <w:tc>
          <w:tcPr>
            <w:tcW w:w="706" w:type="dxa"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right="198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 w:hint="eastAsia"/>
                <w:sz w:val="21"/>
                <w:lang w:eastAsia="zh-CN"/>
              </w:rPr>
              <w:t xml:space="preserve">  </w:t>
            </w:r>
            <w:r w:rsidRPr="00B430CA">
              <w:rPr>
                <w:rFonts w:ascii="Times New Roman" w:hAnsi="Times New Roman" w:cs="Times New Roman"/>
                <w:sz w:val="21"/>
              </w:rPr>
              <w:t>10</w:t>
            </w:r>
          </w:p>
        </w:tc>
        <w:tc>
          <w:tcPr>
            <w:tcW w:w="1017" w:type="dxa"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80" w:right="152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918</w:t>
            </w:r>
          </w:p>
        </w:tc>
        <w:tc>
          <w:tcPr>
            <w:tcW w:w="1772" w:type="dxa"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0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5.79[-4.96,16.53]</w:t>
            </w:r>
          </w:p>
        </w:tc>
        <w:tc>
          <w:tcPr>
            <w:tcW w:w="1068" w:type="dxa"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2" w:right="13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0.29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35" w:right="124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＜</w:t>
            </w:r>
            <w:r w:rsidRPr="00B430CA">
              <w:rPr>
                <w:rFonts w:ascii="Times New Roman" w:hAnsi="Times New Roman" w:cs="Times New Roman"/>
                <w:sz w:val="21"/>
              </w:rPr>
              <w:t>0.01</w:t>
            </w:r>
          </w:p>
        </w:tc>
        <w:tc>
          <w:tcPr>
            <w:tcW w:w="846" w:type="dxa"/>
            <w:tcBorders>
              <w:bottom w:val="single" w:sz="12" w:space="0" w:color="auto"/>
            </w:tcBorders>
          </w:tcPr>
          <w:p w:rsidR="00D01742" w:rsidRPr="00B430CA" w:rsidRDefault="00D01742" w:rsidP="00803427">
            <w:pPr>
              <w:pStyle w:val="TableParagraph"/>
              <w:spacing w:line="276" w:lineRule="auto"/>
              <w:ind w:left="124" w:right="37"/>
              <w:rPr>
                <w:rFonts w:ascii="Times New Roman" w:hAnsi="Times New Roman" w:cs="Times New Roman"/>
                <w:sz w:val="21"/>
              </w:rPr>
            </w:pPr>
            <w:r w:rsidRPr="00B430CA">
              <w:rPr>
                <w:rFonts w:ascii="Times New Roman" w:hAnsi="Times New Roman" w:cs="Times New Roman"/>
                <w:sz w:val="21"/>
              </w:rPr>
              <w:t>99</w:t>
            </w:r>
          </w:p>
        </w:tc>
      </w:tr>
      <w:tr w:rsidR="00D01742" w:rsidRPr="00803427" w:rsidTr="00803427">
        <w:trPr>
          <w:trHeight w:hRule="exact" w:val="370"/>
        </w:trPr>
        <w:tc>
          <w:tcPr>
            <w:tcW w:w="10349" w:type="dxa"/>
            <w:gridSpan w:val="8"/>
            <w:tcBorders>
              <w:top w:val="single" w:sz="12" w:space="0" w:color="auto"/>
            </w:tcBorders>
          </w:tcPr>
          <w:p w:rsidR="00D01742" w:rsidRDefault="00D01742" w:rsidP="00803427">
            <w:pPr>
              <w:spacing w:line="276" w:lineRule="auto"/>
              <w:rPr>
                <w:rFonts w:eastAsiaTheme="minorEastAsia"/>
                <w:sz w:val="18"/>
                <w:szCs w:val="18"/>
                <w:lang w:eastAsia="zh-CN"/>
              </w:rPr>
            </w:pPr>
            <w:r w:rsidRPr="00803427">
              <w:rPr>
                <w:sz w:val="18"/>
                <w:szCs w:val="18"/>
                <w:lang w:eastAsia="zh-CN"/>
              </w:rPr>
              <w:t>CG:</w:t>
            </w:r>
            <w:r w:rsidRPr="00803427">
              <w:rPr>
                <w:rFonts w:hint="eastAsia"/>
                <w:sz w:val="18"/>
                <w:szCs w:val="18"/>
                <w:lang w:eastAsia="zh-CN"/>
              </w:rPr>
              <w:t xml:space="preserve"> Control group; </w:t>
            </w:r>
            <w:r w:rsidRPr="00803427">
              <w:rPr>
                <w:sz w:val="18"/>
                <w:szCs w:val="18"/>
                <w:lang w:eastAsia="zh-CN"/>
              </w:rPr>
              <w:t>EG</w:t>
            </w:r>
            <w:r w:rsidRPr="00803427">
              <w:rPr>
                <w:rFonts w:hint="eastAsia"/>
                <w:sz w:val="18"/>
                <w:szCs w:val="18"/>
                <w:lang w:eastAsia="zh-CN"/>
              </w:rPr>
              <w:t>: E</w:t>
            </w:r>
            <w:r w:rsidRPr="00803427">
              <w:rPr>
                <w:sz w:val="18"/>
                <w:szCs w:val="18"/>
                <w:lang w:eastAsia="zh-CN"/>
              </w:rPr>
              <w:t>xperimental group</w:t>
            </w:r>
            <w:r w:rsidRPr="00803427">
              <w:rPr>
                <w:rFonts w:hint="eastAsia"/>
                <w:sz w:val="18"/>
                <w:szCs w:val="18"/>
                <w:lang w:eastAsia="zh-CN"/>
              </w:rPr>
              <w:t xml:space="preserve">; </w:t>
            </w:r>
            <w:r w:rsidRPr="00803427">
              <w:rPr>
                <w:sz w:val="18"/>
                <w:szCs w:val="18"/>
                <w:lang w:eastAsia="zh-CN"/>
              </w:rPr>
              <w:t>RR</w:t>
            </w:r>
            <w:r w:rsidRPr="00803427">
              <w:rPr>
                <w:rFonts w:hint="eastAsia"/>
                <w:sz w:val="18"/>
                <w:szCs w:val="18"/>
                <w:lang w:eastAsia="zh-CN"/>
              </w:rPr>
              <w:t xml:space="preserve">: Risk ratio; </w:t>
            </w:r>
            <w:r w:rsidRPr="00803427">
              <w:rPr>
                <w:sz w:val="18"/>
                <w:szCs w:val="18"/>
                <w:lang w:eastAsia="zh-CN"/>
              </w:rPr>
              <w:t>WMD</w:t>
            </w:r>
            <w:r w:rsidRPr="00803427">
              <w:rPr>
                <w:rFonts w:hint="eastAsia"/>
                <w:sz w:val="18"/>
                <w:szCs w:val="18"/>
                <w:lang w:eastAsia="zh-CN"/>
              </w:rPr>
              <w:t>: W</w:t>
            </w:r>
            <w:r w:rsidRPr="00803427">
              <w:rPr>
                <w:sz w:val="18"/>
                <w:szCs w:val="18"/>
                <w:lang w:eastAsia="zh-CN"/>
              </w:rPr>
              <w:t>eighted mean difference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; </w:t>
            </w:r>
            <w:r w:rsidRPr="00803427">
              <w:rPr>
                <w:sz w:val="18"/>
                <w:szCs w:val="18"/>
                <w:lang w:eastAsia="zh-CN"/>
              </w:rPr>
              <w:t>CI</w:t>
            </w:r>
            <w:r w:rsidRPr="00803427">
              <w:rPr>
                <w:rFonts w:eastAsiaTheme="minorEastAsia" w:hint="eastAsia"/>
                <w:sz w:val="18"/>
                <w:szCs w:val="18"/>
                <w:lang w:eastAsia="zh-CN"/>
              </w:rPr>
              <w:t xml:space="preserve">: </w:t>
            </w:r>
            <w:r w:rsidRPr="00803427">
              <w:rPr>
                <w:sz w:val="18"/>
                <w:szCs w:val="18"/>
                <w:lang w:eastAsia="zh-CN"/>
              </w:rPr>
              <w:t>Confidence interval</w:t>
            </w: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.</w:t>
            </w:r>
          </w:p>
          <w:p w:rsidR="00D01742" w:rsidRDefault="00D01742" w:rsidP="00803427">
            <w:pPr>
              <w:spacing w:line="276" w:lineRule="auto"/>
              <w:rPr>
                <w:rFonts w:eastAsiaTheme="minorEastAsia"/>
                <w:sz w:val="18"/>
                <w:szCs w:val="18"/>
                <w:lang w:eastAsia="zh-CN"/>
              </w:rPr>
            </w:pPr>
          </w:p>
          <w:p w:rsidR="00D01742" w:rsidRPr="00803427" w:rsidRDefault="00D01742" w:rsidP="00803427">
            <w:pPr>
              <w:spacing w:line="276" w:lineRule="auto"/>
              <w:rPr>
                <w:rFonts w:eastAsiaTheme="minorEastAsia"/>
                <w:sz w:val="18"/>
                <w:szCs w:val="18"/>
                <w:lang w:eastAsia="zh-CN"/>
              </w:rPr>
            </w:pPr>
          </w:p>
        </w:tc>
      </w:tr>
    </w:tbl>
    <w:p w:rsidR="00D01742" w:rsidRPr="00D565C9" w:rsidRDefault="00D01742" w:rsidP="00D565C9">
      <w:pPr>
        <w:spacing w:line="360" w:lineRule="auto"/>
        <w:rPr>
          <w:rFonts w:eastAsiaTheme="minorEastAsia"/>
          <w:b/>
          <w:sz w:val="24"/>
          <w:szCs w:val="24"/>
          <w:lang w:eastAsia="zh-CN"/>
        </w:rPr>
      </w:pPr>
      <w:r w:rsidRPr="00D565C9">
        <w:rPr>
          <w:rFonts w:eastAsiaTheme="minorEastAsia"/>
          <w:b/>
          <w:sz w:val="24"/>
          <w:szCs w:val="24"/>
          <w:lang w:eastAsia="zh-CN"/>
        </w:rPr>
        <w:t>Reference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t>[</w:t>
      </w:r>
      <w:r>
        <w:rPr>
          <w:rFonts w:eastAsiaTheme="minorEastAsia" w:hint="eastAsia"/>
          <w:sz w:val="24"/>
          <w:szCs w:val="24"/>
          <w:lang w:eastAsia="zh-CN"/>
        </w:rPr>
        <w:t>1</w:t>
      </w:r>
      <w:r w:rsidRPr="00D565C9">
        <w:rPr>
          <w:rFonts w:eastAsiaTheme="minorEastAsia"/>
          <w:sz w:val="24"/>
          <w:szCs w:val="24"/>
          <w:lang w:eastAsia="zh-CN"/>
        </w:rPr>
        <w:t>]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Vukas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D,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Ledić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D,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Grahovac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G,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Kolić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Z, </w:t>
      </w:r>
      <w:proofErr w:type="spellStart"/>
      <w:proofErr w:type="gramStart"/>
      <w:r w:rsidRPr="00D565C9">
        <w:rPr>
          <w:rFonts w:eastAsiaTheme="minorEastAsia"/>
          <w:sz w:val="24"/>
          <w:szCs w:val="24"/>
          <w:lang w:eastAsia="zh-CN"/>
        </w:rPr>
        <w:t>Rotim</w:t>
      </w:r>
      <w:proofErr w:type="spellEnd"/>
      <w:proofErr w:type="gramEnd"/>
      <w:r w:rsidRPr="00D565C9">
        <w:rPr>
          <w:rFonts w:eastAsiaTheme="minorEastAsia"/>
          <w:sz w:val="24"/>
          <w:szCs w:val="24"/>
          <w:lang w:eastAsia="zh-CN"/>
        </w:rPr>
        <w:t xml:space="preserve"> K,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Vilendečić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M. Clinical outcomes in patients after lumbar disk surgery with annular reinforcement device: Two-year follow up. </w:t>
      </w:r>
      <w:proofErr w:type="spellStart"/>
      <w:proofErr w:type="gramStart"/>
      <w:r w:rsidRPr="00D565C9">
        <w:rPr>
          <w:rFonts w:eastAsiaTheme="minorEastAsia"/>
          <w:sz w:val="24"/>
          <w:szCs w:val="24"/>
          <w:lang w:eastAsia="zh-CN"/>
        </w:rPr>
        <w:t>Acta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clinica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Croatica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>.</w:t>
      </w:r>
      <w:proofErr w:type="gramEnd"/>
      <w:r w:rsidRPr="00D565C9">
        <w:rPr>
          <w:rFonts w:eastAsiaTheme="minorEastAsia"/>
          <w:sz w:val="24"/>
          <w:szCs w:val="24"/>
          <w:lang w:eastAsia="zh-CN"/>
        </w:rPr>
        <w:t xml:space="preserve"> 2013</w:t>
      </w:r>
      <w:proofErr w:type="gramStart"/>
      <w:r w:rsidRPr="00D565C9">
        <w:rPr>
          <w:rFonts w:eastAsiaTheme="minorEastAsia"/>
          <w:sz w:val="24"/>
          <w:szCs w:val="24"/>
          <w:lang w:eastAsia="zh-CN"/>
        </w:rPr>
        <w:t>;52</w:t>
      </w:r>
      <w:proofErr w:type="gramEnd"/>
      <w:r w:rsidRPr="00D565C9">
        <w:rPr>
          <w:rFonts w:eastAsiaTheme="minorEastAsia"/>
          <w:sz w:val="24"/>
          <w:szCs w:val="24"/>
          <w:lang w:eastAsia="zh-CN"/>
        </w:rPr>
        <w:t>(1):87-91.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t>[</w:t>
      </w:r>
      <w:r>
        <w:rPr>
          <w:rFonts w:eastAsiaTheme="minorEastAsia" w:hint="eastAsia"/>
          <w:sz w:val="24"/>
          <w:szCs w:val="24"/>
          <w:lang w:eastAsia="zh-CN"/>
        </w:rPr>
        <w:t>2</w:t>
      </w:r>
      <w:r w:rsidRPr="00D565C9">
        <w:rPr>
          <w:rFonts w:eastAsiaTheme="minorEastAsia"/>
          <w:sz w:val="24"/>
          <w:szCs w:val="24"/>
          <w:lang w:eastAsia="zh-CN"/>
        </w:rPr>
        <w:t>]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Xu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BH, Lu XS</w:t>
      </w:r>
      <w:r w:rsidRPr="00D565C9">
        <w:rPr>
          <w:rFonts w:eastAsiaTheme="minorEastAsia" w:hint="eastAsia"/>
          <w:sz w:val="24"/>
          <w:szCs w:val="24"/>
          <w:lang w:eastAsia="zh-CN"/>
        </w:rPr>
        <w:t>，</w:t>
      </w:r>
      <w:r w:rsidRPr="00D565C9">
        <w:rPr>
          <w:rFonts w:eastAsiaTheme="minorEastAsia"/>
          <w:sz w:val="24"/>
          <w:szCs w:val="24"/>
          <w:lang w:eastAsia="zh-CN"/>
        </w:rPr>
        <w:t>Shi HC</w:t>
      </w:r>
      <w:r w:rsidRPr="00D565C9">
        <w:rPr>
          <w:rFonts w:eastAsiaTheme="minorEastAsia" w:hint="eastAsia"/>
          <w:sz w:val="24"/>
          <w:szCs w:val="24"/>
          <w:lang w:eastAsia="zh-CN"/>
        </w:rPr>
        <w:t>，</w:t>
      </w:r>
      <w:r w:rsidRPr="00D565C9">
        <w:rPr>
          <w:rFonts w:eastAsiaTheme="minorEastAsia"/>
          <w:sz w:val="24"/>
          <w:szCs w:val="24"/>
          <w:lang w:eastAsia="zh-CN"/>
        </w:rPr>
        <w:t>Cao BS</w:t>
      </w:r>
      <w:r w:rsidRPr="00D565C9">
        <w:rPr>
          <w:rFonts w:eastAsiaTheme="minorEastAsia" w:hint="eastAsia"/>
          <w:sz w:val="24"/>
          <w:szCs w:val="24"/>
          <w:lang w:eastAsia="zh-CN"/>
        </w:rPr>
        <w:t>，</w:t>
      </w:r>
      <w:r w:rsidRPr="00D565C9">
        <w:rPr>
          <w:rFonts w:eastAsiaTheme="minorEastAsia"/>
          <w:sz w:val="24"/>
          <w:szCs w:val="24"/>
          <w:lang w:eastAsia="zh-CN"/>
        </w:rPr>
        <w:t xml:space="preserve">Kou G. </w:t>
      </w:r>
      <w:proofErr w:type="gramStart"/>
      <w:r w:rsidRPr="00D565C9">
        <w:rPr>
          <w:rFonts w:eastAsiaTheme="minorEastAsia"/>
          <w:sz w:val="24"/>
          <w:szCs w:val="24"/>
          <w:lang w:eastAsia="zh-CN"/>
        </w:rPr>
        <w:t xml:space="preserve">Clinical observation of MED descending annulus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fibrosus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suture.</w:t>
      </w:r>
      <w:proofErr w:type="gramEnd"/>
      <w:r w:rsidRPr="00D565C9">
        <w:rPr>
          <w:rFonts w:eastAsiaTheme="minorEastAsia"/>
          <w:sz w:val="24"/>
          <w:szCs w:val="24"/>
          <w:lang w:eastAsia="zh-CN"/>
        </w:rPr>
        <w:t xml:space="preserve"> Chinese Journal of Trauma Disability Medicine.2018</w:t>
      </w:r>
      <w:proofErr w:type="gramStart"/>
      <w:r w:rsidRPr="00D565C9">
        <w:rPr>
          <w:rFonts w:eastAsiaTheme="minorEastAsia"/>
          <w:sz w:val="24"/>
          <w:szCs w:val="24"/>
          <w:lang w:eastAsia="zh-CN"/>
        </w:rPr>
        <w:t>,26</w:t>
      </w:r>
      <w:proofErr w:type="gramEnd"/>
      <w:r w:rsidRPr="00D565C9">
        <w:rPr>
          <w:rFonts w:eastAsiaTheme="minorEastAsia"/>
          <w:sz w:val="24"/>
          <w:szCs w:val="24"/>
          <w:lang w:eastAsia="zh-CN"/>
        </w:rPr>
        <w:t>(14)34-36. Doi</w:t>
      </w:r>
      <w:proofErr w:type="gramStart"/>
      <w:r w:rsidRPr="00D565C9">
        <w:rPr>
          <w:rFonts w:eastAsiaTheme="minorEastAsia"/>
          <w:sz w:val="24"/>
          <w:szCs w:val="24"/>
          <w:lang w:eastAsia="zh-CN"/>
        </w:rPr>
        <w:t>:10</w:t>
      </w:r>
      <w:proofErr w:type="gramEnd"/>
      <w:r w:rsidRPr="00D565C9">
        <w:rPr>
          <w:rFonts w:eastAsiaTheme="minorEastAsia"/>
          <w:sz w:val="24"/>
          <w:szCs w:val="24"/>
          <w:lang w:eastAsia="zh-CN"/>
        </w:rPr>
        <w:t xml:space="preserve">. </w:t>
      </w:r>
      <w:proofErr w:type="gramStart"/>
      <w:r w:rsidRPr="00D565C9">
        <w:rPr>
          <w:rFonts w:eastAsiaTheme="minorEastAsia"/>
          <w:sz w:val="24"/>
          <w:szCs w:val="24"/>
          <w:lang w:eastAsia="zh-CN"/>
        </w:rPr>
        <w:t xml:space="preserve">13214/ j.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cnki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>.</w:t>
      </w:r>
      <w:proofErr w:type="gramEnd"/>
      <w:r w:rsidRPr="00D565C9">
        <w:rPr>
          <w:rFonts w:eastAsiaTheme="minorEastAsia"/>
          <w:sz w:val="24"/>
          <w:szCs w:val="24"/>
          <w:lang w:eastAsia="zh-CN"/>
        </w:rPr>
        <w:t xml:space="preserve"> </w:t>
      </w:r>
      <w:proofErr w:type="spellStart"/>
      <w:proofErr w:type="gramStart"/>
      <w:r w:rsidRPr="00D565C9">
        <w:rPr>
          <w:rFonts w:eastAsiaTheme="minorEastAsia"/>
          <w:sz w:val="24"/>
          <w:szCs w:val="24"/>
          <w:lang w:eastAsia="zh-CN"/>
        </w:rPr>
        <w:t>cjotadm</w:t>
      </w:r>
      <w:proofErr w:type="spellEnd"/>
      <w:proofErr w:type="gramEnd"/>
      <w:r w:rsidRPr="00D565C9">
        <w:rPr>
          <w:rFonts w:eastAsiaTheme="minorEastAsia"/>
          <w:sz w:val="24"/>
          <w:szCs w:val="24"/>
          <w:lang w:eastAsia="zh-CN"/>
        </w:rPr>
        <w:t>. 2018. 14. 020.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t>[</w:t>
      </w:r>
      <w:r>
        <w:rPr>
          <w:rFonts w:eastAsiaTheme="minorEastAsia" w:hint="eastAsia"/>
          <w:sz w:val="24"/>
          <w:szCs w:val="24"/>
          <w:lang w:eastAsia="zh-CN"/>
        </w:rPr>
        <w:t>3</w:t>
      </w:r>
      <w:r w:rsidRPr="00D565C9">
        <w:rPr>
          <w:rFonts w:eastAsiaTheme="minorEastAsia"/>
          <w:sz w:val="24"/>
          <w:szCs w:val="24"/>
          <w:lang w:eastAsia="zh-CN"/>
        </w:rPr>
        <w:t>]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r w:rsidRPr="00D565C9">
        <w:rPr>
          <w:rFonts w:eastAsiaTheme="minorEastAsia"/>
          <w:sz w:val="24"/>
          <w:szCs w:val="24"/>
          <w:lang w:eastAsia="zh-CN"/>
        </w:rPr>
        <w:t xml:space="preserve">Hu YN. Effect of minimally invasive passage of nucleus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pulposus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combined with fibrous ring repair in the treatment of protrusion of lumbar intervertebral disc. The Journal of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Cervicodynia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and Lumbodynia.2018, 39(3)</w:t>
      </w:r>
      <w:r w:rsidRPr="00D565C9">
        <w:rPr>
          <w:rFonts w:eastAsiaTheme="minorEastAsia" w:hint="eastAsia"/>
          <w:sz w:val="24"/>
          <w:szCs w:val="24"/>
          <w:lang w:eastAsia="zh-CN"/>
        </w:rPr>
        <w:t>：</w:t>
      </w:r>
      <w:r w:rsidRPr="00D565C9">
        <w:rPr>
          <w:rFonts w:eastAsiaTheme="minorEastAsia"/>
          <w:sz w:val="24"/>
          <w:szCs w:val="24"/>
          <w:lang w:eastAsia="zh-CN"/>
        </w:rPr>
        <w:t>309-312. DOI</w:t>
      </w:r>
      <w:r w:rsidRPr="00D565C9">
        <w:rPr>
          <w:rFonts w:eastAsiaTheme="minorEastAsia" w:hint="eastAsia"/>
          <w:sz w:val="24"/>
          <w:szCs w:val="24"/>
          <w:lang w:eastAsia="zh-CN"/>
        </w:rPr>
        <w:t>：</w:t>
      </w:r>
      <w:r w:rsidRPr="00D565C9">
        <w:rPr>
          <w:rFonts w:eastAsiaTheme="minorEastAsia"/>
          <w:sz w:val="24"/>
          <w:szCs w:val="24"/>
          <w:lang w:eastAsia="zh-CN"/>
        </w:rPr>
        <w:t>10.3969/j.issn.1005-7234.2018.03.004.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t>[</w:t>
      </w:r>
      <w:r>
        <w:rPr>
          <w:rFonts w:eastAsiaTheme="minorEastAsia" w:hint="eastAsia"/>
          <w:sz w:val="24"/>
          <w:szCs w:val="24"/>
          <w:lang w:eastAsia="zh-CN"/>
        </w:rPr>
        <w:t>4</w:t>
      </w:r>
      <w:r w:rsidRPr="00D565C9">
        <w:rPr>
          <w:rFonts w:eastAsiaTheme="minorEastAsia"/>
          <w:sz w:val="24"/>
          <w:szCs w:val="24"/>
          <w:lang w:eastAsia="zh-CN"/>
        </w:rPr>
        <w:t>]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Hou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XH</w:t>
      </w:r>
      <w:proofErr w:type="gramStart"/>
      <w:r w:rsidRPr="00D565C9">
        <w:rPr>
          <w:rFonts w:eastAsiaTheme="minorEastAsia"/>
          <w:sz w:val="24"/>
          <w:szCs w:val="24"/>
          <w:lang w:eastAsia="zh-CN"/>
        </w:rPr>
        <w:t>,Tan</w:t>
      </w:r>
      <w:proofErr w:type="spellEnd"/>
      <w:proofErr w:type="gramEnd"/>
      <w:r w:rsidRPr="00D565C9">
        <w:rPr>
          <w:rFonts w:eastAsiaTheme="minorEastAsia"/>
          <w:sz w:val="24"/>
          <w:szCs w:val="24"/>
          <w:lang w:eastAsia="zh-CN"/>
        </w:rPr>
        <w:t xml:space="preserve"> GY, Yang ,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Zhong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JY. Therapeutic effect of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microendoscopic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nucleus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pulposus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removal with annulus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fibrosus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combined with platelet-rich plasma injection for lumbar disc herniation. Journal of Clinical Medical.2018</w:t>
      </w:r>
      <w:proofErr w:type="gramStart"/>
      <w:r w:rsidRPr="00D565C9">
        <w:rPr>
          <w:rFonts w:eastAsiaTheme="minorEastAsia"/>
          <w:sz w:val="24"/>
          <w:szCs w:val="24"/>
          <w:lang w:eastAsia="zh-CN"/>
        </w:rPr>
        <w:t>,(</w:t>
      </w:r>
      <w:proofErr w:type="gramEnd"/>
      <w:r w:rsidRPr="00D565C9">
        <w:rPr>
          <w:rFonts w:eastAsiaTheme="minorEastAsia"/>
          <w:sz w:val="24"/>
          <w:szCs w:val="24"/>
          <w:lang w:eastAsia="zh-CN"/>
        </w:rPr>
        <w:t>97),13-16. DOI:10.16281/j.cnki.jocml.2018.97.007.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t>[</w:t>
      </w:r>
      <w:r>
        <w:rPr>
          <w:rFonts w:eastAsiaTheme="minorEastAsia" w:hint="eastAsia"/>
          <w:sz w:val="24"/>
          <w:szCs w:val="24"/>
          <w:lang w:eastAsia="zh-CN"/>
        </w:rPr>
        <w:t>5</w:t>
      </w:r>
      <w:r w:rsidRPr="00D565C9">
        <w:rPr>
          <w:rFonts w:eastAsiaTheme="minorEastAsia"/>
          <w:sz w:val="24"/>
          <w:szCs w:val="24"/>
          <w:lang w:eastAsia="zh-CN"/>
        </w:rPr>
        <w:t>]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r w:rsidRPr="00D565C9">
        <w:rPr>
          <w:rFonts w:eastAsiaTheme="minorEastAsia"/>
          <w:sz w:val="24"/>
          <w:szCs w:val="24"/>
          <w:lang w:eastAsia="zh-CN"/>
        </w:rPr>
        <w:t>Chen KW. COMRARISON OF OUTCOMES OF INTERVERTEBRAL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t>FORAMEN AND REPAIR OF ANNULUS FIBROSUS FOR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proofErr w:type="gramStart"/>
      <w:r w:rsidRPr="00D565C9">
        <w:rPr>
          <w:rFonts w:eastAsiaTheme="minorEastAsia"/>
          <w:sz w:val="24"/>
          <w:szCs w:val="24"/>
          <w:lang w:eastAsia="zh-CN"/>
        </w:rPr>
        <w:t>LUMBAR DISC HERNIATION [Master Thesis].</w:t>
      </w:r>
      <w:proofErr w:type="gramEnd"/>
      <w:r w:rsidRPr="00D565C9">
        <w:rPr>
          <w:rFonts w:eastAsiaTheme="minorEastAsia"/>
          <w:sz w:val="24"/>
          <w:szCs w:val="24"/>
          <w:lang w:eastAsia="zh-CN"/>
        </w:rPr>
        <w:t xml:space="preserve"> Guangxi: Guangxi Medical University, 2018.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lastRenderedPageBreak/>
        <w:t>[</w:t>
      </w:r>
      <w:r>
        <w:rPr>
          <w:rFonts w:eastAsiaTheme="minorEastAsia" w:hint="eastAsia"/>
          <w:sz w:val="24"/>
          <w:szCs w:val="24"/>
          <w:lang w:eastAsia="zh-CN"/>
        </w:rPr>
        <w:t>6</w:t>
      </w:r>
      <w:r w:rsidRPr="00D565C9">
        <w:rPr>
          <w:rFonts w:eastAsiaTheme="minorEastAsia"/>
          <w:sz w:val="24"/>
          <w:szCs w:val="24"/>
          <w:lang w:eastAsia="zh-CN"/>
        </w:rPr>
        <w:t>]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r w:rsidRPr="00D565C9">
        <w:rPr>
          <w:rFonts w:eastAsiaTheme="minorEastAsia"/>
          <w:sz w:val="24"/>
          <w:szCs w:val="24"/>
          <w:lang w:eastAsia="zh-CN"/>
        </w:rPr>
        <w:t xml:space="preserve">Zhu ZY, Li QC, Yang Y, et al.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Microendoscopic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lumbar discectomy combined with annulus suture in lumbar disc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hemiation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>. Chinese Journal of Spinal and Spinal Cord.2017,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r w:rsidRPr="00D565C9">
        <w:rPr>
          <w:rFonts w:eastAsiaTheme="minorEastAsia"/>
          <w:sz w:val="24"/>
          <w:szCs w:val="24"/>
          <w:lang w:eastAsia="zh-CN"/>
        </w:rPr>
        <w:t>27(3)</w:t>
      </w:r>
      <w:r>
        <w:rPr>
          <w:rFonts w:eastAsiaTheme="minorEastAsia" w:hint="eastAsia"/>
          <w:sz w:val="24"/>
          <w:szCs w:val="24"/>
          <w:lang w:eastAsia="zh-CN"/>
        </w:rPr>
        <w:t xml:space="preserve">: </w:t>
      </w:r>
      <w:r w:rsidRPr="00D565C9">
        <w:rPr>
          <w:rFonts w:eastAsiaTheme="minorEastAsia"/>
          <w:sz w:val="24"/>
          <w:szCs w:val="24"/>
          <w:lang w:eastAsia="zh-CN"/>
        </w:rPr>
        <w:t xml:space="preserve">213-219. </w:t>
      </w:r>
      <w:proofErr w:type="gramStart"/>
      <w:r w:rsidRPr="00D565C9">
        <w:rPr>
          <w:rFonts w:eastAsiaTheme="minorEastAsia"/>
          <w:sz w:val="24"/>
          <w:szCs w:val="24"/>
          <w:lang w:eastAsia="zh-CN"/>
        </w:rPr>
        <w:t>Doi:10.3969/j.issn.1 004-406X.2017.03.04.</w:t>
      </w:r>
      <w:proofErr w:type="gramEnd"/>
      <w:r w:rsidRPr="00D565C9">
        <w:rPr>
          <w:rFonts w:eastAsiaTheme="minorEastAsia"/>
          <w:sz w:val="24"/>
          <w:szCs w:val="24"/>
          <w:lang w:eastAsia="zh-CN"/>
        </w:rPr>
        <w:t xml:space="preserve"> 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t>[</w:t>
      </w:r>
      <w:r>
        <w:rPr>
          <w:rFonts w:eastAsiaTheme="minorEastAsia" w:hint="eastAsia"/>
          <w:sz w:val="24"/>
          <w:szCs w:val="24"/>
          <w:lang w:eastAsia="zh-CN"/>
        </w:rPr>
        <w:t>7</w:t>
      </w:r>
      <w:r w:rsidRPr="00D565C9">
        <w:rPr>
          <w:rFonts w:eastAsiaTheme="minorEastAsia"/>
          <w:sz w:val="24"/>
          <w:szCs w:val="24"/>
          <w:lang w:eastAsia="zh-CN"/>
        </w:rPr>
        <w:t>]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r w:rsidRPr="00D565C9">
        <w:rPr>
          <w:rFonts w:eastAsiaTheme="minorEastAsia"/>
          <w:sz w:val="24"/>
          <w:szCs w:val="24"/>
          <w:lang w:eastAsia="zh-CN"/>
        </w:rPr>
        <w:t xml:space="preserve">Zhang GG, Cheng F, Yu F,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Shen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MC Li Z. Comparison of the effect between fenestration discectomy associated with annulus repair and fenestration discectomy in the treatment of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lubar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intervertebral disc protrusion in underage patients. Journal of Xinxiang Medical University.2017,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r w:rsidRPr="00D565C9">
        <w:rPr>
          <w:rFonts w:eastAsiaTheme="minorEastAsia"/>
          <w:sz w:val="24"/>
          <w:szCs w:val="24"/>
          <w:lang w:eastAsia="zh-CN"/>
        </w:rPr>
        <w:t>34(5)</w:t>
      </w:r>
      <w:r>
        <w:rPr>
          <w:rFonts w:eastAsiaTheme="minorEastAsia" w:hint="eastAsia"/>
          <w:sz w:val="24"/>
          <w:szCs w:val="24"/>
          <w:lang w:eastAsia="zh-CN"/>
        </w:rPr>
        <w:t xml:space="preserve">: </w:t>
      </w:r>
      <w:r w:rsidRPr="00D565C9">
        <w:rPr>
          <w:rFonts w:eastAsiaTheme="minorEastAsia"/>
          <w:sz w:val="24"/>
          <w:szCs w:val="24"/>
          <w:lang w:eastAsia="zh-CN"/>
        </w:rPr>
        <w:t xml:space="preserve">423-425. DOI:10.7683/xxyxyxb.2017.05.020. 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t>[</w:t>
      </w:r>
      <w:r>
        <w:rPr>
          <w:rFonts w:eastAsiaTheme="minorEastAsia" w:hint="eastAsia"/>
          <w:sz w:val="24"/>
          <w:szCs w:val="24"/>
          <w:lang w:eastAsia="zh-CN"/>
        </w:rPr>
        <w:t>8</w:t>
      </w:r>
      <w:r>
        <w:rPr>
          <w:rFonts w:eastAsiaTheme="minorEastAsia"/>
          <w:sz w:val="24"/>
          <w:szCs w:val="24"/>
          <w:lang w:eastAsia="zh-CN"/>
        </w:rPr>
        <w:t>]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r w:rsidRPr="00D565C9">
        <w:rPr>
          <w:rFonts w:eastAsiaTheme="minorEastAsia"/>
          <w:sz w:val="24"/>
          <w:szCs w:val="24"/>
          <w:lang w:eastAsia="zh-CN"/>
        </w:rPr>
        <w:t xml:space="preserve">Wu HY. Controlled clinical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studie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of micro endoscopic discectomy 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proofErr w:type="gramStart"/>
      <w:r w:rsidRPr="00D565C9">
        <w:rPr>
          <w:rFonts w:eastAsiaTheme="minorEastAsia"/>
          <w:sz w:val="24"/>
          <w:szCs w:val="24"/>
          <w:lang w:eastAsia="zh-CN"/>
        </w:rPr>
        <w:t>combined</w:t>
      </w:r>
      <w:proofErr w:type="gramEnd"/>
      <w:r w:rsidRPr="00D565C9">
        <w:rPr>
          <w:rFonts w:eastAsiaTheme="minorEastAsia"/>
          <w:sz w:val="24"/>
          <w:szCs w:val="24"/>
          <w:lang w:eastAsia="zh-CN"/>
        </w:rPr>
        <w:t xml:space="preserve"> with fibe</w:t>
      </w:r>
      <w:r>
        <w:rPr>
          <w:rFonts w:eastAsiaTheme="minorEastAsia"/>
          <w:sz w:val="24"/>
          <w:szCs w:val="24"/>
          <w:lang w:eastAsia="zh-CN"/>
        </w:rPr>
        <w:t xml:space="preserve">r ring suture and percutaneous </w:t>
      </w:r>
      <w:r w:rsidRPr="00D565C9">
        <w:rPr>
          <w:rFonts w:eastAsiaTheme="minorEastAsia"/>
          <w:sz w:val="24"/>
          <w:szCs w:val="24"/>
          <w:lang w:eastAsia="zh-CN"/>
        </w:rPr>
        <w:t>endoscopic lumbar discectomy</w:t>
      </w:r>
      <w:r>
        <w:rPr>
          <w:rFonts w:eastAsiaTheme="minorEastAsia"/>
          <w:sz w:val="24"/>
          <w:szCs w:val="24"/>
          <w:lang w:eastAsia="zh-CN"/>
        </w:rPr>
        <w:t xml:space="preserve"> in treatment of single lumbar </w:t>
      </w:r>
      <w:r w:rsidRPr="00D565C9">
        <w:rPr>
          <w:rFonts w:eastAsiaTheme="minorEastAsia"/>
          <w:sz w:val="24"/>
          <w:szCs w:val="24"/>
          <w:lang w:eastAsia="zh-CN"/>
        </w:rPr>
        <w:t xml:space="preserve">disc herniation: [Master Thesis]. Zhejiang: </w:t>
      </w:r>
      <w:proofErr w:type="spellStart"/>
      <w:proofErr w:type="gramStart"/>
      <w:r w:rsidRPr="00D565C9">
        <w:rPr>
          <w:rFonts w:eastAsiaTheme="minorEastAsia"/>
          <w:sz w:val="24"/>
          <w:szCs w:val="24"/>
          <w:lang w:eastAsia="zh-CN"/>
        </w:rPr>
        <w:t>NingBo</w:t>
      </w:r>
      <w:proofErr w:type="spellEnd"/>
      <w:proofErr w:type="gramEnd"/>
      <w:r w:rsidRPr="00D565C9">
        <w:rPr>
          <w:rFonts w:eastAsiaTheme="minorEastAsia"/>
          <w:sz w:val="24"/>
          <w:szCs w:val="24"/>
          <w:lang w:eastAsia="zh-CN"/>
        </w:rPr>
        <w:t xml:space="preserve"> University, 2017. 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t>[</w:t>
      </w:r>
      <w:r>
        <w:rPr>
          <w:rFonts w:eastAsiaTheme="minorEastAsia" w:hint="eastAsia"/>
          <w:sz w:val="24"/>
          <w:szCs w:val="24"/>
          <w:lang w:eastAsia="zh-CN"/>
        </w:rPr>
        <w:t>9</w:t>
      </w:r>
      <w:r>
        <w:rPr>
          <w:rFonts w:eastAsiaTheme="minorEastAsia"/>
          <w:sz w:val="24"/>
          <w:szCs w:val="24"/>
          <w:lang w:eastAsia="zh-CN"/>
        </w:rPr>
        <w:t xml:space="preserve">] </w:t>
      </w:r>
      <w:r w:rsidRPr="00D565C9">
        <w:rPr>
          <w:rFonts w:eastAsiaTheme="minorEastAsia"/>
          <w:sz w:val="24"/>
          <w:szCs w:val="24"/>
          <w:lang w:eastAsia="zh-CN"/>
        </w:rPr>
        <w:t xml:space="preserve">Li XT, Song HG, Liu MC. Fenestration discectomy associated with annulus repair in treatment of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Iumbar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disc herniatio</w:t>
      </w:r>
      <w:r>
        <w:rPr>
          <w:rFonts w:eastAsiaTheme="minorEastAsia"/>
          <w:sz w:val="24"/>
          <w:szCs w:val="24"/>
          <w:lang w:eastAsia="zh-CN"/>
        </w:rPr>
        <w:t>n. Chinese Journal of Practical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r w:rsidRPr="00D565C9">
        <w:rPr>
          <w:rFonts w:eastAsiaTheme="minorEastAsia"/>
          <w:sz w:val="24"/>
          <w:szCs w:val="24"/>
          <w:lang w:eastAsia="zh-CN"/>
        </w:rPr>
        <w:t>Medical.2017,44(17)</w:t>
      </w:r>
      <w:r w:rsidRPr="00D565C9">
        <w:rPr>
          <w:rFonts w:eastAsiaTheme="minorEastAsia" w:hint="eastAsia"/>
          <w:sz w:val="24"/>
          <w:szCs w:val="24"/>
          <w:lang w:eastAsia="zh-CN"/>
        </w:rPr>
        <w:t>：</w:t>
      </w:r>
      <w:r w:rsidRPr="00D565C9">
        <w:rPr>
          <w:rFonts w:eastAsiaTheme="minorEastAsia"/>
          <w:sz w:val="24"/>
          <w:szCs w:val="24"/>
          <w:lang w:eastAsia="zh-CN"/>
        </w:rPr>
        <w:t>66-69. DOI: 10.3760/cma.j.issn.1674-4756.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t>[</w:t>
      </w:r>
      <w:r>
        <w:rPr>
          <w:rFonts w:eastAsiaTheme="minorEastAsia" w:hint="eastAsia"/>
          <w:sz w:val="24"/>
          <w:szCs w:val="24"/>
          <w:lang w:eastAsia="zh-CN"/>
        </w:rPr>
        <w:t>10</w:t>
      </w:r>
      <w:r w:rsidRPr="00D565C9">
        <w:rPr>
          <w:rFonts w:eastAsiaTheme="minorEastAsia"/>
          <w:sz w:val="24"/>
          <w:szCs w:val="24"/>
          <w:lang w:eastAsia="zh-CN"/>
        </w:rPr>
        <w:t>]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r w:rsidRPr="00D565C9">
        <w:rPr>
          <w:rFonts w:eastAsiaTheme="minorEastAsia"/>
          <w:sz w:val="24"/>
          <w:szCs w:val="24"/>
          <w:lang w:eastAsia="zh-CN"/>
        </w:rPr>
        <w:t>Li J,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r w:rsidRPr="00D565C9">
        <w:rPr>
          <w:rFonts w:eastAsiaTheme="minorEastAsia"/>
          <w:sz w:val="24"/>
          <w:szCs w:val="24"/>
          <w:lang w:eastAsia="zh-CN"/>
        </w:rPr>
        <w:t>Ma C, Li YM,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r w:rsidRPr="00D565C9">
        <w:rPr>
          <w:rFonts w:eastAsiaTheme="minorEastAsia"/>
          <w:sz w:val="24"/>
          <w:szCs w:val="24"/>
          <w:lang w:eastAsia="zh-CN"/>
        </w:rPr>
        <w:t>et al. Comparison of results between fenestration discectomy associated with annulus repair and fenestration discectomy for lumbar disc herniation in the adolescents. Chinese Medical Journal.2016,96(32)</w:t>
      </w:r>
      <w:r w:rsidRPr="00D565C9">
        <w:rPr>
          <w:rFonts w:eastAsiaTheme="minorEastAsia" w:hint="eastAsia"/>
          <w:sz w:val="24"/>
          <w:szCs w:val="24"/>
          <w:lang w:eastAsia="zh-CN"/>
        </w:rPr>
        <w:t>：</w:t>
      </w:r>
      <w:r w:rsidRPr="00D565C9">
        <w:rPr>
          <w:rFonts w:eastAsiaTheme="minorEastAsia"/>
          <w:sz w:val="24"/>
          <w:szCs w:val="24"/>
          <w:lang w:eastAsia="zh-CN"/>
        </w:rPr>
        <w:t xml:space="preserve">2573-2577. DOI:10.3760/cma.j.issn.0376-2491.2016.32.012 </w:t>
      </w:r>
    </w:p>
    <w:p w:rsidR="00D01742" w:rsidRDefault="00D01742" w:rsidP="00D565C9">
      <w:pPr>
        <w:spacing w:line="360" w:lineRule="auto"/>
        <w:rPr>
          <w:rFonts w:eastAsiaTheme="minorEastAsia" w:hint="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t>[</w:t>
      </w:r>
      <w:r>
        <w:rPr>
          <w:rFonts w:eastAsiaTheme="minorEastAsia" w:hint="eastAsia"/>
          <w:sz w:val="24"/>
          <w:szCs w:val="24"/>
          <w:lang w:eastAsia="zh-CN"/>
        </w:rPr>
        <w:t>11</w:t>
      </w:r>
      <w:r w:rsidRPr="00D565C9">
        <w:rPr>
          <w:rFonts w:eastAsiaTheme="minorEastAsia"/>
          <w:sz w:val="24"/>
          <w:szCs w:val="24"/>
          <w:lang w:eastAsia="zh-CN"/>
        </w:rPr>
        <w:t>]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Guo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Y,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r w:rsidRPr="00D565C9">
        <w:rPr>
          <w:rFonts w:eastAsiaTheme="minorEastAsia"/>
          <w:sz w:val="24"/>
          <w:szCs w:val="24"/>
          <w:lang w:eastAsia="zh-CN"/>
        </w:rPr>
        <w:t>Yun X,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Zou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CW, et al. Early treatment response of finite lumbar discectomy combined with annulus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fibrosus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suture for lumbar intervertebral disc herniation. J Spinal Surg.2017,15(6)</w:t>
      </w:r>
      <w:r w:rsidRPr="00D565C9">
        <w:rPr>
          <w:rFonts w:eastAsiaTheme="minorEastAsia" w:hint="eastAsia"/>
          <w:sz w:val="24"/>
          <w:szCs w:val="24"/>
          <w:lang w:eastAsia="zh-CN"/>
        </w:rPr>
        <w:t>：</w:t>
      </w:r>
      <w:proofErr w:type="gramStart"/>
      <w:r w:rsidRPr="00D565C9">
        <w:rPr>
          <w:rFonts w:eastAsiaTheme="minorEastAsia"/>
          <w:sz w:val="24"/>
          <w:szCs w:val="24"/>
          <w:lang w:eastAsia="zh-CN"/>
        </w:rPr>
        <w:t>326-330.</w:t>
      </w:r>
      <w:proofErr w:type="gramEnd"/>
      <w:r w:rsidRPr="00D565C9">
        <w:rPr>
          <w:rFonts w:eastAsiaTheme="minorEastAsia"/>
          <w:sz w:val="24"/>
          <w:szCs w:val="24"/>
          <w:lang w:eastAsia="zh-CN"/>
        </w:rPr>
        <w:t xml:space="preserve"> 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t>DOI: 10.3969/j.issn.1672-2957.2017.06.002</w:t>
      </w:r>
    </w:p>
    <w:p w:rsidR="00D01742" w:rsidRPr="00D565C9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t>[</w:t>
      </w:r>
      <w:r>
        <w:rPr>
          <w:rFonts w:eastAsiaTheme="minorEastAsia" w:hint="eastAsia"/>
          <w:sz w:val="24"/>
          <w:szCs w:val="24"/>
          <w:lang w:eastAsia="zh-CN"/>
        </w:rPr>
        <w:t>12</w:t>
      </w:r>
      <w:r w:rsidRPr="00D565C9">
        <w:rPr>
          <w:rFonts w:eastAsiaTheme="minorEastAsia"/>
          <w:sz w:val="24"/>
          <w:szCs w:val="24"/>
          <w:lang w:eastAsia="zh-CN"/>
        </w:rPr>
        <w:t>]</w:t>
      </w:r>
      <w:r>
        <w:rPr>
          <w:rFonts w:eastAsiaTheme="minorEastAsia" w:hint="eastAsia"/>
          <w:sz w:val="24"/>
          <w:szCs w:val="24"/>
          <w:lang w:eastAsia="zh-CN"/>
        </w:rPr>
        <w:t xml:space="preserve">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Cai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XN, Chen LX,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Zhong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Q</w:t>
      </w:r>
      <w:r w:rsidRPr="00D565C9">
        <w:rPr>
          <w:rFonts w:eastAsiaTheme="minorEastAsia" w:hint="eastAsia"/>
          <w:sz w:val="24"/>
          <w:szCs w:val="24"/>
          <w:lang w:eastAsia="zh-CN"/>
        </w:rPr>
        <w:t>，</w:t>
      </w:r>
      <w:r w:rsidRPr="00D565C9">
        <w:rPr>
          <w:rFonts w:eastAsiaTheme="minorEastAsia"/>
          <w:sz w:val="24"/>
          <w:szCs w:val="24"/>
          <w:lang w:eastAsia="zh-CN"/>
        </w:rPr>
        <w:t xml:space="preserve">et al. </w:t>
      </w:r>
      <w:proofErr w:type="gramStart"/>
      <w:r w:rsidRPr="00D565C9">
        <w:rPr>
          <w:rFonts w:eastAsiaTheme="minorEastAsia"/>
          <w:sz w:val="24"/>
          <w:szCs w:val="24"/>
          <w:lang w:eastAsia="zh-CN"/>
        </w:rPr>
        <w:t xml:space="preserve">Discectomy to the late efficacy for lumbar disc herniation in the annulus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fibrosus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incision closed or open.</w:t>
      </w:r>
      <w:proofErr w:type="gramEnd"/>
      <w:r w:rsidRPr="00D565C9">
        <w:rPr>
          <w:rFonts w:eastAsiaTheme="minorEastAsia"/>
          <w:sz w:val="24"/>
          <w:szCs w:val="24"/>
          <w:lang w:eastAsia="zh-CN"/>
        </w:rPr>
        <w:t xml:space="preserve"> Sichuan Medical Journal.2013,(9)</w:t>
      </w:r>
      <w:r w:rsidRPr="00D565C9">
        <w:rPr>
          <w:rFonts w:eastAsiaTheme="minorEastAsia" w:hint="eastAsia"/>
          <w:sz w:val="24"/>
          <w:szCs w:val="24"/>
          <w:lang w:eastAsia="zh-CN"/>
        </w:rPr>
        <w:t>：</w:t>
      </w:r>
      <w:r>
        <w:rPr>
          <w:rFonts w:eastAsiaTheme="minorEastAsia"/>
          <w:sz w:val="24"/>
          <w:szCs w:val="24"/>
          <w:lang w:eastAsia="zh-CN"/>
        </w:rPr>
        <w:t>1350-1352.</w:t>
      </w:r>
      <w:r w:rsidRPr="00D565C9">
        <w:rPr>
          <w:rFonts w:eastAsiaTheme="minorEastAsia"/>
          <w:sz w:val="24"/>
          <w:szCs w:val="24"/>
          <w:lang w:eastAsia="zh-CN"/>
        </w:rPr>
        <w:t>DOI</w:t>
      </w:r>
      <w:r w:rsidRPr="00D565C9">
        <w:rPr>
          <w:rFonts w:eastAsiaTheme="minorEastAsia" w:hint="eastAsia"/>
          <w:sz w:val="24"/>
          <w:szCs w:val="24"/>
          <w:lang w:eastAsia="zh-CN"/>
        </w:rPr>
        <w:t>：</w:t>
      </w:r>
      <w:r w:rsidRPr="00D565C9">
        <w:rPr>
          <w:rFonts w:eastAsiaTheme="minorEastAsia"/>
          <w:sz w:val="24"/>
          <w:szCs w:val="24"/>
          <w:lang w:eastAsia="zh-CN"/>
        </w:rPr>
        <w:t>10.16252/j.cnki.issn1004-0501-2013.09.072</w:t>
      </w:r>
    </w:p>
    <w:p w:rsidR="00D01742" w:rsidRDefault="00D01742" w:rsidP="00D565C9">
      <w:pPr>
        <w:spacing w:line="360" w:lineRule="auto"/>
        <w:rPr>
          <w:rFonts w:eastAsiaTheme="minorEastAsia"/>
          <w:sz w:val="24"/>
          <w:szCs w:val="24"/>
          <w:lang w:eastAsia="zh-CN"/>
        </w:rPr>
      </w:pPr>
      <w:r w:rsidRPr="00D565C9">
        <w:rPr>
          <w:rFonts w:eastAsiaTheme="minorEastAsia"/>
          <w:sz w:val="24"/>
          <w:szCs w:val="24"/>
          <w:lang w:eastAsia="zh-CN"/>
        </w:rPr>
        <w:t>[</w:t>
      </w:r>
      <w:r>
        <w:rPr>
          <w:rFonts w:eastAsiaTheme="minorEastAsia" w:hint="eastAsia"/>
          <w:sz w:val="24"/>
          <w:szCs w:val="24"/>
          <w:lang w:eastAsia="zh-CN"/>
        </w:rPr>
        <w:t>13</w:t>
      </w:r>
      <w:r>
        <w:rPr>
          <w:rFonts w:eastAsiaTheme="minorEastAsia"/>
          <w:sz w:val="24"/>
          <w:szCs w:val="24"/>
          <w:lang w:eastAsia="zh-CN"/>
        </w:rPr>
        <w:t xml:space="preserve">] </w:t>
      </w:r>
      <w:r w:rsidRPr="00D565C9">
        <w:rPr>
          <w:rFonts w:eastAsiaTheme="minorEastAsia"/>
          <w:sz w:val="24"/>
          <w:szCs w:val="24"/>
          <w:lang w:eastAsia="zh-CN"/>
        </w:rPr>
        <w:t xml:space="preserve">Parker SL,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Grahovac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G, 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Vukas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 D, et al. Effect of an annular closure device (</w:t>
      </w:r>
      <w:proofErr w:type="spellStart"/>
      <w:r w:rsidRPr="00D565C9">
        <w:rPr>
          <w:rFonts w:eastAsiaTheme="minorEastAsia"/>
          <w:sz w:val="24"/>
          <w:szCs w:val="24"/>
          <w:lang w:eastAsia="zh-CN"/>
        </w:rPr>
        <w:t>barricaid</w:t>
      </w:r>
      <w:proofErr w:type="spellEnd"/>
      <w:r w:rsidRPr="00D565C9">
        <w:rPr>
          <w:rFonts w:eastAsiaTheme="minorEastAsia"/>
          <w:sz w:val="24"/>
          <w:szCs w:val="24"/>
          <w:lang w:eastAsia="zh-CN"/>
        </w:rPr>
        <w:t xml:space="preserve">) on same level recurrent disc herniation and disc height loss after primary lumbar discectomy: Two-year results of a multi-center prospective cohort study. </w:t>
      </w:r>
      <w:proofErr w:type="gramStart"/>
      <w:r w:rsidRPr="00D565C9">
        <w:rPr>
          <w:rFonts w:eastAsiaTheme="minorEastAsia"/>
          <w:sz w:val="24"/>
          <w:szCs w:val="24"/>
          <w:lang w:eastAsia="zh-CN"/>
        </w:rPr>
        <w:t>Journal of Spinal Disorders and Techniques.</w:t>
      </w:r>
      <w:proofErr w:type="gramEnd"/>
      <w:r w:rsidRPr="00D565C9">
        <w:rPr>
          <w:rFonts w:eastAsiaTheme="minorEastAsia"/>
          <w:sz w:val="24"/>
          <w:szCs w:val="24"/>
          <w:lang w:eastAsia="zh-CN"/>
        </w:rPr>
        <w:t xml:space="preserve"> 2013.</w:t>
      </w:r>
    </w:p>
    <w:p w:rsidR="00D01742" w:rsidRPr="00D565C9" w:rsidRDefault="00D01742" w:rsidP="00D565C9">
      <w:pPr>
        <w:spacing w:line="360" w:lineRule="auto"/>
        <w:rPr>
          <w:rFonts w:eastAsiaTheme="minorEastAsia" w:hint="eastAsia"/>
          <w:sz w:val="24"/>
          <w:szCs w:val="24"/>
          <w:highlight w:val="yellow"/>
          <w:lang w:eastAsia="zh-CN"/>
        </w:rPr>
      </w:pPr>
    </w:p>
    <w:p w:rsidR="00D73638" w:rsidRDefault="00D73638"/>
    <w:sectPr w:rsidR="00D736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01742"/>
    <w:rsid w:val="00D01742"/>
    <w:rsid w:val="00D7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01742"/>
    <w:pPr>
      <w:widowControl w:val="0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unhideWhenUsed/>
    <w:rsid w:val="00D01742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D01742"/>
  </w:style>
  <w:style w:type="paragraph" w:styleId="a3">
    <w:name w:val="header"/>
    <w:basedOn w:val="a"/>
    <w:link w:val="Char"/>
    <w:uiPriority w:val="99"/>
    <w:unhideWhenUsed/>
    <w:rsid w:val="00D01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D017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1742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D01742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D01742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01742"/>
    <w:pPr>
      <w:jc w:val="center"/>
    </w:pPr>
    <w:rPr>
      <w:rFonts w:ascii="宋体" w:eastAsia="宋体" w:hAnsi="宋体" w:cs="宋体"/>
    </w:rPr>
  </w:style>
  <w:style w:type="paragraph" w:styleId="a5">
    <w:name w:val="Body Text"/>
    <w:basedOn w:val="a"/>
    <w:link w:val="Char1"/>
    <w:uiPriority w:val="1"/>
    <w:qFormat/>
    <w:rsid w:val="00D01742"/>
    <w:rPr>
      <w:sz w:val="24"/>
      <w:szCs w:val="24"/>
    </w:rPr>
  </w:style>
  <w:style w:type="character" w:customStyle="1" w:styleId="Char1">
    <w:name w:val="正文文本 Char"/>
    <w:basedOn w:val="a0"/>
    <w:link w:val="a5"/>
    <w:uiPriority w:val="1"/>
    <w:rsid w:val="00D01742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D01742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01742"/>
    <w:rPr>
      <w:rFonts w:ascii="Times New Roman" w:eastAsia="Times New Roman" w:hAnsi="Times New Roman" w:cs="Times New Roman"/>
      <w:noProof/>
      <w:kern w:val="0"/>
      <w:sz w:val="22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D01742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D01742"/>
    <w:rPr>
      <w:rFonts w:ascii="Times New Roman" w:eastAsia="Times New Roman" w:hAnsi="Times New Roman" w:cs="Times New Roman"/>
      <w:noProof/>
      <w:kern w:val="0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01742"/>
    <w:pPr>
      <w:widowControl w:val="0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unhideWhenUsed/>
    <w:rsid w:val="00D01742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D01742"/>
  </w:style>
  <w:style w:type="paragraph" w:styleId="a3">
    <w:name w:val="header"/>
    <w:basedOn w:val="a"/>
    <w:link w:val="Char"/>
    <w:uiPriority w:val="99"/>
    <w:unhideWhenUsed/>
    <w:rsid w:val="00D01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D017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1742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D01742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D01742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01742"/>
    <w:pPr>
      <w:jc w:val="center"/>
    </w:pPr>
    <w:rPr>
      <w:rFonts w:ascii="宋体" w:eastAsia="宋体" w:hAnsi="宋体" w:cs="宋体"/>
    </w:rPr>
  </w:style>
  <w:style w:type="paragraph" w:styleId="a5">
    <w:name w:val="Body Text"/>
    <w:basedOn w:val="a"/>
    <w:link w:val="Char1"/>
    <w:uiPriority w:val="1"/>
    <w:qFormat/>
    <w:rsid w:val="00D01742"/>
    <w:rPr>
      <w:sz w:val="24"/>
      <w:szCs w:val="24"/>
    </w:rPr>
  </w:style>
  <w:style w:type="character" w:customStyle="1" w:styleId="Char1">
    <w:name w:val="正文文本 Char"/>
    <w:basedOn w:val="a0"/>
    <w:link w:val="a5"/>
    <w:uiPriority w:val="1"/>
    <w:rsid w:val="00D01742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D01742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01742"/>
    <w:rPr>
      <w:rFonts w:ascii="Times New Roman" w:eastAsia="Times New Roman" w:hAnsi="Times New Roman" w:cs="Times New Roman"/>
      <w:noProof/>
      <w:kern w:val="0"/>
      <w:sz w:val="22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D01742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D01742"/>
    <w:rPr>
      <w:rFonts w:ascii="Times New Roman" w:eastAsia="Times New Roman" w:hAnsi="Times New Roman" w:cs="Times New Roman"/>
      <w:noProof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1095</Words>
  <Characters>6245</Characters>
  <Application>Microsoft Office Word</Application>
  <DocSecurity>0</DocSecurity>
  <Lines>52</Lines>
  <Paragraphs>14</Paragraphs>
  <ScaleCrop>false</ScaleCrop>
  <Company/>
  <LinksUpToDate>false</LinksUpToDate>
  <CharactersWithSpaces>7326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jianzhongb@163.com</dc:creator>
  <cp:lastModifiedBy>jianzhongb@163.com</cp:lastModifiedBy>
  <cp:revision>1</cp:revision>
  <dcterms:created xsi:type="dcterms:W3CDTF">2019-10-15T07:14:00Z</dcterms:created>
  <dcterms:modified xsi:type="dcterms:W3CDTF">2019-10-15T07:26:00Z</dcterms:modified>
</cp:coreProperties>
</file>